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0D669" w14:textId="0A20066F" w:rsidR="00A747AD" w:rsidRPr="00B32356" w:rsidRDefault="006B519F" w:rsidP="006B519F">
      <w:pPr>
        <w:jc w:val="center"/>
        <w:rPr>
          <w:rFonts w:ascii="Arial" w:hAnsi="Arial" w:cs="Arial"/>
          <w:b/>
          <w:bCs/>
          <w:sz w:val="24"/>
          <w:szCs w:val="24"/>
        </w:rPr>
      </w:pPr>
      <w:r w:rsidRPr="00B32356">
        <w:rPr>
          <w:rFonts w:ascii="Arial" w:hAnsi="Arial" w:cs="Arial"/>
          <w:b/>
          <w:bCs/>
          <w:sz w:val="24"/>
          <w:szCs w:val="24"/>
        </w:rPr>
        <w:t>RICHIEDERE LA CONVERSIONE DEL PIGNORAMENTO IMMOBILIARE</w:t>
      </w:r>
    </w:p>
    <w:p w14:paraId="6AFD4C87" w14:textId="77777777" w:rsidR="006B519F" w:rsidRPr="00B32356" w:rsidRDefault="006B519F" w:rsidP="006B519F">
      <w:pPr>
        <w:jc w:val="center"/>
        <w:rPr>
          <w:rFonts w:ascii="Arial" w:hAnsi="Arial" w:cs="Arial"/>
          <w:b/>
          <w:bCs/>
          <w:sz w:val="24"/>
          <w:szCs w:val="24"/>
        </w:rPr>
      </w:pPr>
    </w:p>
    <w:p w14:paraId="23F8C1A9" w14:textId="16B73957" w:rsidR="00A747AD" w:rsidRPr="00B32356" w:rsidRDefault="006B519F" w:rsidP="00A747AD">
      <w:pPr>
        <w:rPr>
          <w:rFonts w:ascii="Arial" w:hAnsi="Arial" w:cs="Arial"/>
          <w:sz w:val="24"/>
          <w:szCs w:val="24"/>
        </w:rPr>
      </w:pPr>
      <w:r w:rsidRPr="00B32356">
        <w:rPr>
          <w:rFonts w:ascii="Arial" w:hAnsi="Arial" w:cs="Arial"/>
          <w:b/>
          <w:bCs/>
          <w:sz w:val="24"/>
          <w:szCs w:val="24"/>
        </w:rPr>
        <w:t>COS'È</w:t>
      </w:r>
      <w:r w:rsidR="00A747AD" w:rsidRPr="00B32356">
        <w:rPr>
          <w:rFonts w:ascii="Arial" w:hAnsi="Arial" w:cs="Arial"/>
          <w:sz w:val="24"/>
          <w:szCs w:val="24"/>
        </w:rPr>
        <w:br/>
        <w:t xml:space="preserve">La conversione del pignoramento è un istituto previsto dal Codice di Procedura Civile (art. 495 c.p.c.) in forza del quale il debitore esecutato può chiedere al Giudice di sostituire le cose pignorate con una somma di denaro </w:t>
      </w:r>
      <w:r w:rsidR="00A2256C" w:rsidRPr="00B32356">
        <w:rPr>
          <w:rFonts w:ascii="Arial" w:hAnsi="Arial" w:cs="Arial"/>
          <w:sz w:val="24"/>
          <w:szCs w:val="24"/>
        </w:rPr>
        <w:t xml:space="preserve">ed </w:t>
      </w:r>
      <w:r w:rsidR="00A747AD" w:rsidRPr="00B32356">
        <w:rPr>
          <w:rFonts w:ascii="Arial" w:hAnsi="Arial" w:cs="Arial"/>
          <w:sz w:val="24"/>
          <w:szCs w:val="24"/>
        </w:rPr>
        <w:t>evitare la vendita del bene pignorato</w:t>
      </w:r>
    </w:p>
    <w:p w14:paraId="524608D4" w14:textId="77777777" w:rsidR="00AD588D" w:rsidRPr="00B32356" w:rsidRDefault="00AD588D" w:rsidP="00A747AD">
      <w:pPr>
        <w:rPr>
          <w:rFonts w:ascii="Arial" w:hAnsi="Arial" w:cs="Arial"/>
          <w:sz w:val="24"/>
          <w:szCs w:val="24"/>
        </w:rPr>
      </w:pPr>
    </w:p>
    <w:p w14:paraId="058B9BB0" w14:textId="2089D4B9" w:rsidR="00A747AD" w:rsidRPr="00B32356" w:rsidRDefault="00A747AD" w:rsidP="00A747AD">
      <w:pPr>
        <w:rPr>
          <w:rFonts w:ascii="Arial" w:hAnsi="Arial" w:cs="Arial"/>
          <w:sz w:val="24"/>
          <w:szCs w:val="24"/>
        </w:rPr>
      </w:pPr>
      <w:r w:rsidRPr="00B32356">
        <w:rPr>
          <w:rFonts w:ascii="Arial" w:hAnsi="Arial" w:cs="Arial"/>
          <w:b/>
          <w:bCs/>
          <w:sz w:val="24"/>
          <w:szCs w:val="24"/>
        </w:rPr>
        <w:t>NORMATIVA DI RIFERIMENTO</w:t>
      </w:r>
      <w:r w:rsidRPr="00B32356">
        <w:rPr>
          <w:rFonts w:ascii="Arial" w:hAnsi="Arial" w:cs="Arial"/>
          <w:sz w:val="24"/>
          <w:szCs w:val="24"/>
        </w:rPr>
        <w:br/>
        <w:t>Art. 495 c.p.c.</w:t>
      </w:r>
    </w:p>
    <w:p w14:paraId="4ABD0FAC" w14:textId="77777777" w:rsidR="006507DC" w:rsidRPr="00B32356" w:rsidRDefault="006507DC" w:rsidP="00A747AD">
      <w:pPr>
        <w:rPr>
          <w:rFonts w:ascii="Arial" w:hAnsi="Arial" w:cs="Arial"/>
          <w:sz w:val="24"/>
          <w:szCs w:val="24"/>
        </w:rPr>
      </w:pPr>
    </w:p>
    <w:p w14:paraId="3F9293A1" w14:textId="2A50B0B5" w:rsidR="006507DC" w:rsidRPr="00B32356" w:rsidRDefault="000912ED" w:rsidP="006507DC">
      <w:pPr>
        <w:rPr>
          <w:rFonts w:ascii="Arial" w:eastAsia="Times New Roman" w:hAnsi="Arial" w:cs="Arial"/>
          <w:b/>
          <w:bCs/>
          <w:color w:val="19191A"/>
          <w:kern w:val="0"/>
          <w:sz w:val="24"/>
          <w:szCs w:val="24"/>
          <w:shd w:val="clear" w:color="auto" w:fill="FFFFFF"/>
          <w:lang w:eastAsia="it-IT"/>
          <w14:ligatures w14:val="none"/>
        </w:rPr>
      </w:pPr>
      <w:r w:rsidRPr="00B32356">
        <w:rPr>
          <w:rFonts w:ascii="Arial" w:eastAsia="Times New Roman" w:hAnsi="Arial" w:cs="Arial"/>
          <w:b/>
          <w:bCs/>
          <w:color w:val="19191A"/>
          <w:kern w:val="0"/>
          <w:sz w:val="24"/>
          <w:szCs w:val="24"/>
          <w:shd w:val="clear" w:color="auto" w:fill="FFFFFF"/>
          <w:lang w:eastAsia="it-IT"/>
          <w14:ligatures w14:val="none"/>
        </w:rPr>
        <w:t>COME SI RICHIEDE E DOCUMENTI NECESSARI</w:t>
      </w:r>
    </w:p>
    <w:p w14:paraId="7E772A20" w14:textId="0EA55F0F" w:rsidR="00A747AD" w:rsidRPr="00B32356" w:rsidRDefault="00A747AD" w:rsidP="00B32356">
      <w:pPr>
        <w:shd w:val="clear" w:color="auto" w:fill="FFFFFF"/>
        <w:spacing w:after="0" w:line="240" w:lineRule="auto"/>
        <w:ind w:firstLine="708"/>
        <w:jc w:val="both"/>
        <w:textAlignment w:val="baseline"/>
        <w:rPr>
          <w:rFonts w:ascii="Arial" w:eastAsia="Times New Roman" w:hAnsi="Arial" w:cs="Arial"/>
          <w:color w:val="000000"/>
          <w:kern w:val="0"/>
          <w:sz w:val="24"/>
          <w:szCs w:val="24"/>
          <w:lang w:eastAsia="it-IT"/>
          <w14:ligatures w14:val="none"/>
        </w:rPr>
      </w:pPr>
      <w:r w:rsidRPr="00B32356">
        <w:rPr>
          <w:rFonts w:ascii="Arial" w:eastAsia="Times New Roman" w:hAnsi="Arial" w:cs="Arial"/>
          <w:color w:val="000000"/>
          <w:kern w:val="0"/>
          <w:sz w:val="24"/>
          <w:szCs w:val="24"/>
          <w:lang w:eastAsia="it-IT"/>
          <w14:ligatures w14:val="none"/>
        </w:rPr>
        <w:t xml:space="preserve">La conversione del pignoramento </w:t>
      </w:r>
      <w:r w:rsidR="00915CA5">
        <w:rPr>
          <w:rFonts w:ascii="Arial" w:eastAsia="Times New Roman" w:hAnsi="Arial" w:cs="Arial"/>
          <w:color w:val="000000"/>
          <w:kern w:val="0"/>
          <w:sz w:val="24"/>
          <w:szCs w:val="24"/>
          <w:lang w:eastAsia="it-IT"/>
          <w14:ligatures w14:val="none"/>
        </w:rPr>
        <w:t>deve essere</w:t>
      </w:r>
      <w:r w:rsidRPr="00B32356">
        <w:rPr>
          <w:rFonts w:ascii="Arial" w:eastAsia="Times New Roman" w:hAnsi="Arial" w:cs="Arial"/>
          <w:color w:val="000000"/>
          <w:kern w:val="0"/>
          <w:sz w:val="24"/>
          <w:szCs w:val="24"/>
          <w:lang w:eastAsia="it-IT"/>
          <w14:ligatures w14:val="none"/>
        </w:rPr>
        <w:t xml:space="preserve"> richiesta mediante istanza rivolta al Giudice dell’Esecuzione.</w:t>
      </w:r>
    </w:p>
    <w:p w14:paraId="230C1BEC" w14:textId="048EC8A1" w:rsidR="00405156" w:rsidRPr="00B32356" w:rsidRDefault="003B48FD" w:rsidP="00B32356">
      <w:pPr>
        <w:shd w:val="clear" w:color="auto" w:fill="FFFFFF"/>
        <w:spacing w:after="0" w:line="240" w:lineRule="auto"/>
        <w:ind w:firstLine="708"/>
        <w:jc w:val="both"/>
        <w:textAlignment w:val="baseline"/>
        <w:rPr>
          <w:rFonts w:ascii="Arial" w:eastAsia="Times New Roman" w:hAnsi="Arial" w:cs="Arial"/>
          <w:color w:val="000000"/>
          <w:kern w:val="0"/>
          <w:sz w:val="24"/>
          <w:szCs w:val="24"/>
          <w:lang w:eastAsia="it-IT"/>
          <w14:ligatures w14:val="none"/>
        </w:rPr>
      </w:pPr>
      <w:r w:rsidRPr="00B32356">
        <w:rPr>
          <w:rFonts w:ascii="Arial" w:eastAsia="Times New Roman" w:hAnsi="Arial" w:cs="Arial"/>
          <w:b/>
          <w:bCs/>
          <w:color w:val="000000"/>
          <w:kern w:val="0"/>
          <w:sz w:val="24"/>
          <w:szCs w:val="24"/>
          <w:lang w:eastAsia="it-IT"/>
          <w14:ligatures w14:val="none"/>
        </w:rPr>
        <w:t>L’</w:t>
      </w:r>
      <w:r w:rsidR="003E6AE7" w:rsidRPr="00B32356">
        <w:rPr>
          <w:rFonts w:ascii="Arial" w:eastAsia="Times New Roman" w:hAnsi="Arial" w:cs="Arial"/>
          <w:b/>
          <w:bCs/>
          <w:color w:val="000000"/>
          <w:kern w:val="0"/>
          <w:sz w:val="24"/>
          <w:szCs w:val="24"/>
          <w:lang w:eastAsia="it-IT"/>
          <w14:ligatures w14:val="none"/>
        </w:rPr>
        <w:t xml:space="preserve">ISTANZA DI CONVERSIONE </w:t>
      </w:r>
      <w:r w:rsidR="00BC7412" w:rsidRPr="00B32356">
        <w:rPr>
          <w:rFonts w:ascii="Arial" w:eastAsia="Times New Roman" w:hAnsi="Arial" w:cs="Arial"/>
          <w:b/>
          <w:bCs/>
          <w:color w:val="000000"/>
          <w:kern w:val="0"/>
          <w:sz w:val="24"/>
          <w:szCs w:val="24"/>
          <w:lang w:eastAsia="it-IT"/>
          <w14:ligatures w14:val="none"/>
        </w:rPr>
        <w:t xml:space="preserve">deve </w:t>
      </w:r>
      <w:r w:rsidR="00BC7412" w:rsidRPr="003737DC">
        <w:rPr>
          <w:rFonts w:ascii="Arial" w:eastAsia="Times New Roman" w:hAnsi="Arial" w:cs="Arial"/>
          <w:b/>
          <w:bCs/>
          <w:color w:val="000000"/>
          <w:kern w:val="0"/>
          <w:sz w:val="24"/>
          <w:szCs w:val="24"/>
          <w:u w:val="single"/>
          <w:lang w:eastAsia="it-IT"/>
          <w14:ligatures w14:val="none"/>
        </w:rPr>
        <w:t>necessariamente</w:t>
      </w:r>
      <w:r w:rsidR="00BC7412" w:rsidRPr="00B32356">
        <w:rPr>
          <w:rFonts w:ascii="Arial" w:eastAsia="Times New Roman" w:hAnsi="Arial" w:cs="Arial"/>
          <w:b/>
          <w:bCs/>
          <w:color w:val="000000"/>
          <w:kern w:val="0"/>
          <w:sz w:val="24"/>
          <w:szCs w:val="24"/>
          <w:lang w:eastAsia="it-IT"/>
          <w14:ligatures w14:val="none"/>
        </w:rPr>
        <w:t xml:space="preserve"> </w:t>
      </w:r>
      <w:r w:rsidR="006941EB" w:rsidRPr="00B32356">
        <w:rPr>
          <w:rFonts w:ascii="Arial" w:eastAsia="Times New Roman" w:hAnsi="Arial" w:cs="Arial"/>
          <w:b/>
          <w:bCs/>
          <w:color w:val="000000"/>
          <w:kern w:val="0"/>
          <w:sz w:val="24"/>
          <w:szCs w:val="24"/>
          <w:lang w:eastAsia="it-IT"/>
          <w14:ligatures w14:val="none"/>
        </w:rPr>
        <w:t xml:space="preserve">essere depositata </w:t>
      </w:r>
      <w:r w:rsidR="006941EB" w:rsidRPr="00B32356">
        <w:rPr>
          <w:rFonts w:ascii="Arial" w:eastAsia="Times New Roman" w:hAnsi="Arial" w:cs="Arial"/>
          <w:b/>
          <w:bCs/>
          <w:color w:val="000000"/>
          <w:kern w:val="0"/>
          <w:sz w:val="24"/>
          <w:szCs w:val="24"/>
          <w:u w:val="single"/>
          <w:lang w:eastAsia="it-IT"/>
          <w14:ligatures w14:val="none"/>
        </w:rPr>
        <w:t>in forma cartacea</w:t>
      </w:r>
      <w:r w:rsidR="00A747AD" w:rsidRPr="00B32356">
        <w:rPr>
          <w:rFonts w:ascii="Arial" w:eastAsia="Times New Roman" w:hAnsi="Arial" w:cs="Arial"/>
          <w:b/>
          <w:bCs/>
          <w:color w:val="000000"/>
          <w:kern w:val="0"/>
          <w:sz w:val="24"/>
          <w:szCs w:val="24"/>
          <w:lang w:eastAsia="it-IT"/>
          <w14:ligatures w14:val="none"/>
        </w:rPr>
        <w:t xml:space="preserve"> presso la </w:t>
      </w:r>
      <w:r w:rsidR="00780F98" w:rsidRPr="00B32356">
        <w:rPr>
          <w:rFonts w:ascii="Arial" w:eastAsia="Times New Roman" w:hAnsi="Arial" w:cs="Arial"/>
          <w:b/>
          <w:bCs/>
          <w:color w:val="000000"/>
          <w:kern w:val="0"/>
          <w:sz w:val="24"/>
          <w:szCs w:val="24"/>
          <w:lang w:eastAsia="it-IT"/>
          <w14:ligatures w14:val="none"/>
        </w:rPr>
        <w:t>C</w:t>
      </w:r>
      <w:r w:rsidR="00A747AD" w:rsidRPr="00B32356">
        <w:rPr>
          <w:rFonts w:ascii="Arial" w:eastAsia="Times New Roman" w:hAnsi="Arial" w:cs="Arial"/>
          <w:b/>
          <w:bCs/>
          <w:color w:val="000000"/>
          <w:kern w:val="0"/>
          <w:sz w:val="24"/>
          <w:szCs w:val="24"/>
          <w:lang w:eastAsia="it-IT"/>
          <w14:ligatures w14:val="none"/>
        </w:rPr>
        <w:t>ancelleria del Tribunale</w:t>
      </w:r>
      <w:r w:rsidR="00405156" w:rsidRPr="00B32356">
        <w:rPr>
          <w:rFonts w:ascii="Arial" w:eastAsia="Times New Roman" w:hAnsi="Arial" w:cs="Arial"/>
          <w:color w:val="000000"/>
          <w:kern w:val="0"/>
          <w:sz w:val="24"/>
          <w:szCs w:val="24"/>
          <w:lang w:eastAsia="it-IT"/>
          <w14:ligatures w14:val="none"/>
        </w:rPr>
        <w:t>.</w:t>
      </w:r>
    </w:p>
    <w:p w14:paraId="7D4D5AFD" w14:textId="4C148C04" w:rsidR="000912ED" w:rsidRPr="00B32356" w:rsidRDefault="00405156" w:rsidP="00B32356">
      <w:pPr>
        <w:shd w:val="clear" w:color="auto" w:fill="FFFFFF"/>
        <w:spacing w:after="0" w:line="240" w:lineRule="auto"/>
        <w:ind w:firstLine="708"/>
        <w:jc w:val="both"/>
        <w:textAlignment w:val="baseline"/>
        <w:rPr>
          <w:rFonts w:ascii="Arial" w:eastAsia="Times New Roman" w:hAnsi="Arial" w:cs="Arial"/>
          <w:color w:val="000000"/>
          <w:kern w:val="0"/>
          <w:sz w:val="24"/>
          <w:szCs w:val="24"/>
          <w:lang w:eastAsia="it-IT"/>
          <w14:ligatures w14:val="none"/>
        </w:rPr>
      </w:pPr>
      <w:r w:rsidRPr="00B32356">
        <w:rPr>
          <w:rFonts w:ascii="Arial" w:eastAsia="Times New Roman" w:hAnsi="Arial" w:cs="Arial"/>
          <w:color w:val="000000"/>
          <w:kern w:val="0"/>
          <w:sz w:val="24"/>
          <w:szCs w:val="24"/>
          <w:lang w:eastAsia="it-IT"/>
          <w14:ligatures w14:val="none"/>
        </w:rPr>
        <w:t>Al deposito p</w:t>
      </w:r>
      <w:r w:rsidR="005E7B09" w:rsidRPr="00B32356">
        <w:rPr>
          <w:rFonts w:ascii="Arial" w:eastAsia="Times New Roman" w:hAnsi="Arial" w:cs="Arial"/>
          <w:color w:val="000000"/>
          <w:kern w:val="0"/>
          <w:sz w:val="24"/>
          <w:szCs w:val="24"/>
          <w:lang w:eastAsia="it-IT"/>
          <w14:ligatures w14:val="none"/>
        </w:rPr>
        <w:t xml:space="preserve">uò provvedere il debitore </w:t>
      </w:r>
      <w:r w:rsidRPr="00B32356">
        <w:rPr>
          <w:rFonts w:ascii="Arial" w:eastAsia="Times New Roman" w:hAnsi="Arial" w:cs="Arial"/>
          <w:color w:val="000000"/>
          <w:kern w:val="0"/>
          <w:sz w:val="24"/>
          <w:szCs w:val="24"/>
          <w:lang w:eastAsia="it-IT"/>
          <w14:ligatures w14:val="none"/>
        </w:rPr>
        <w:t xml:space="preserve">personalmente (in tal caso per le </w:t>
      </w:r>
      <w:r w:rsidR="005E7B09" w:rsidRPr="00B32356">
        <w:rPr>
          <w:rFonts w:ascii="Arial" w:eastAsia="Times New Roman" w:hAnsi="Arial" w:cs="Arial"/>
          <w:color w:val="000000"/>
          <w:kern w:val="0"/>
          <w:sz w:val="24"/>
          <w:szCs w:val="24"/>
          <w:lang w:eastAsia="it-IT"/>
          <w14:ligatures w14:val="none"/>
        </w:rPr>
        <w:t xml:space="preserve">relative </w:t>
      </w:r>
      <w:r w:rsidRPr="00B32356">
        <w:rPr>
          <w:rFonts w:ascii="Arial" w:eastAsia="Times New Roman" w:hAnsi="Arial" w:cs="Arial"/>
          <w:color w:val="000000"/>
          <w:kern w:val="0"/>
          <w:sz w:val="24"/>
          <w:szCs w:val="24"/>
          <w:lang w:eastAsia="it-IT"/>
          <w14:ligatures w14:val="none"/>
        </w:rPr>
        <w:t xml:space="preserve">comunicazioni di </w:t>
      </w:r>
      <w:r w:rsidR="005E7B09" w:rsidRPr="00B32356">
        <w:rPr>
          <w:rFonts w:ascii="Arial" w:eastAsia="Times New Roman" w:hAnsi="Arial" w:cs="Arial"/>
          <w:color w:val="000000"/>
          <w:kern w:val="0"/>
          <w:sz w:val="24"/>
          <w:szCs w:val="24"/>
          <w:lang w:eastAsia="it-IT"/>
          <w14:ligatures w14:val="none"/>
        </w:rPr>
        <w:t>C</w:t>
      </w:r>
      <w:r w:rsidRPr="00B32356">
        <w:rPr>
          <w:rFonts w:ascii="Arial" w:eastAsia="Times New Roman" w:hAnsi="Arial" w:cs="Arial"/>
          <w:color w:val="000000"/>
          <w:kern w:val="0"/>
          <w:sz w:val="24"/>
          <w:szCs w:val="24"/>
          <w:lang w:eastAsia="it-IT"/>
          <w14:ligatures w14:val="none"/>
        </w:rPr>
        <w:t>ancelleria sarebbe necessario indicare l’indirizzo PEC sul quale ricever</w:t>
      </w:r>
      <w:r w:rsidR="005E7B09" w:rsidRPr="00B32356">
        <w:rPr>
          <w:rFonts w:ascii="Arial" w:eastAsia="Times New Roman" w:hAnsi="Arial" w:cs="Arial"/>
          <w:color w:val="000000"/>
          <w:kern w:val="0"/>
          <w:sz w:val="24"/>
          <w:szCs w:val="24"/>
          <w:lang w:eastAsia="it-IT"/>
          <w14:ligatures w14:val="none"/>
        </w:rPr>
        <w:t>le</w:t>
      </w:r>
      <w:r w:rsidR="00187F72" w:rsidRPr="00B32356">
        <w:rPr>
          <w:rFonts w:ascii="Arial" w:eastAsia="Times New Roman" w:hAnsi="Arial" w:cs="Arial"/>
          <w:color w:val="000000"/>
          <w:kern w:val="0"/>
          <w:sz w:val="24"/>
          <w:szCs w:val="24"/>
          <w:lang w:eastAsia="it-IT"/>
          <w14:ligatures w14:val="none"/>
        </w:rPr>
        <w:t>)</w:t>
      </w:r>
      <w:r w:rsidR="00CA5F90" w:rsidRPr="00B32356">
        <w:rPr>
          <w:rFonts w:ascii="Arial" w:eastAsia="Times New Roman" w:hAnsi="Arial" w:cs="Arial"/>
          <w:color w:val="000000"/>
          <w:kern w:val="0"/>
          <w:sz w:val="24"/>
          <w:szCs w:val="24"/>
          <w:lang w:eastAsia="it-IT"/>
          <w14:ligatures w14:val="none"/>
        </w:rPr>
        <w:t>,</w:t>
      </w:r>
      <w:r w:rsidRPr="00B32356">
        <w:rPr>
          <w:rFonts w:ascii="Arial" w:eastAsia="Times New Roman" w:hAnsi="Arial" w:cs="Arial"/>
          <w:color w:val="000000"/>
          <w:kern w:val="0"/>
          <w:sz w:val="24"/>
          <w:szCs w:val="24"/>
          <w:lang w:eastAsia="it-IT"/>
          <w14:ligatures w14:val="none"/>
        </w:rPr>
        <w:t xml:space="preserve"> </w:t>
      </w:r>
      <w:r w:rsidR="00915CA5">
        <w:rPr>
          <w:rFonts w:ascii="Arial" w:eastAsia="Times New Roman" w:hAnsi="Arial" w:cs="Arial"/>
          <w:color w:val="000000"/>
          <w:kern w:val="0"/>
          <w:sz w:val="24"/>
          <w:szCs w:val="24"/>
          <w:lang w:eastAsia="it-IT"/>
          <w14:ligatures w14:val="none"/>
        </w:rPr>
        <w:t>i</w:t>
      </w:r>
      <w:r w:rsidRPr="00B32356">
        <w:rPr>
          <w:rFonts w:ascii="Arial" w:eastAsia="Times New Roman" w:hAnsi="Arial" w:cs="Arial"/>
          <w:color w:val="000000"/>
          <w:kern w:val="0"/>
          <w:sz w:val="24"/>
          <w:szCs w:val="24"/>
          <w:lang w:eastAsia="it-IT"/>
          <w14:ligatures w14:val="none"/>
        </w:rPr>
        <w:t xml:space="preserve">l </w:t>
      </w:r>
      <w:r w:rsidR="00187F72" w:rsidRPr="00B32356">
        <w:rPr>
          <w:rFonts w:ascii="Arial" w:eastAsia="Times New Roman" w:hAnsi="Arial" w:cs="Arial"/>
          <w:color w:val="000000"/>
          <w:kern w:val="0"/>
          <w:sz w:val="24"/>
          <w:szCs w:val="24"/>
          <w:lang w:eastAsia="it-IT"/>
          <w14:ligatures w14:val="none"/>
        </w:rPr>
        <w:t xml:space="preserve">legale munito di procura alle liti in originale, </w:t>
      </w:r>
      <w:r w:rsidR="003737DC">
        <w:rPr>
          <w:rFonts w:ascii="Arial" w:eastAsia="Times New Roman" w:hAnsi="Arial" w:cs="Arial"/>
          <w:color w:val="000000"/>
          <w:kern w:val="0"/>
          <w:sz w:val="24"/>
          <w:szCs w:val="24"/>
          <w:lang w:eastAsia="it-IT"/>
          <w14:ligatures w14:val="none"/>
        </w:rPr>
        <w:t>s</w:t>
      </w:r>
      <w:r w:rsidR="00187F72" w:rsidRPr="00B32356">
        <w:rPr>
          <w:rFonts w:ascii="Arial" w:eastAsia="Times New Roman" w:hAnsi="Arial" w:cs="Arial"/>
          <w:color w:val="000000"/>
          <w:kern w:val="0"/>
          <w:sz w:val="24"/>
          <w:szCs w:val="24"/>
          <w:lang w:eastAsia="it-IT"/>
          <w14:ligatures w14:val="none"/>
        </w:rPr>
        <w:t>e non già costituito</w:t>
      </w:r>
      <w:r w:rsidR="00915CA5">
        <w:rPr>
          <w:rFonts w:ascii="Arial" w:eastAsia="Times New Roman" w:hAnsi="Arial" w:cs="Arial"/>
          <w:color w:val="000000"/>
          <w:kern w:val="0"/>
          <w:sz w:val="24"/>
          <w:szCs w:val="24"/>
          <w:lang w:eastAsia="it-IT"/>
          <w14:ligatures w14:val="none"/>
        </w:rPr>
        <w:t>.</w:t>
      </w:r>
    </w:p>
    <w:p w14:paraId="7E5D95BF" w14:textId="77777777" w:rsidR="00C25470" w:rsidRPr="00B32356" w:rsidRDefault="000912ED" w:rsidP="00B32356">
      <w:pPr>
        <w:shd w:val="clear" w:color="auto" w:fill="FFFFFF"/>
        <w:spacing w:after="0" w:line="240" w:lineRule="auto"/>
        <w:ind w:firstLine="708"/>
        <w:jc w:val="both"/>
        <w:textAlignment w:val="baseline"/>
        <w:rPr>
          <w:rFonts w:ascii="Arial" w:eastAsia="Times New Roman" w:hAnsi="Arial" w:cs="Arial"/>
          <w:b/>
          <w:bCs/>
          <w:color w:val="000000"/>
          <w:kern w:val="0"/>
          <w:sz w:val="24"/>
          <w:szCs w:val="24"/>
          <w:lang w:eastAsia="it-IT"/>
          <w14:ligatures w14:val="none"/>
        </w:rPr>
      </w:pPr>
      <w:r w:rsidRPr="00B32356">
        <w:rPr>
          <w:rFonts w:ascii="Arial" w:eastAsia="Times New Roman" w:hAnsi="Arial" w:cs="Arial"/>
          <w:b/>
          <w:bCs/>
          <w:color w:val="000000"/>
          <w:kern w:val="0"/>
          <w:sz w:val="24"/>
          <w:szCs w:val="24"/>
          <w:lang w:eastAsia="it-IT"/>
          <w14:ligatures w14:val="none"/>
        </w:rPr>
        <w:t xml:space="preserve">Unitamente all’istanza il debitore dovrà depositare, a pena di inammissibilità, un assegno circolare non trasferibile, </w:t>
      </w:r>
      <w:r w:rsidRPr="00B32356">
        <w:rPr>
          <w:rFonts w:ascii="Arial" w:eastAsia="Times New Roman" w:hAnsi="Arial" w:cs="Arial"/>
          <w:b/>
          <w:bCs/>
          <w:color w:val="000000"/>
          <w:kern w:val="0"/>
          <w:sz w:val="24"/>
          <w:szCs w:val="24"/>
          <w:u w:val="single"/>
          <w:lang w:eastAsia="it-IT"/>
          <w14:ligatures w14:val="none"/>
        </w:rPr>
        <w:t>intestato a TRIBUNALE DI ROMA SETTORE ESECUZIONI IMMOBILIARI</w:t>
      </w:r>
      <w:r w:rsidRPr="00B32356">
        <w:rPr>
          <w:rFonts w:ascii="Arial" w:eastAsia="Times New Roman" w:hAnsi="Arial" w:cs="Arial"/>
          <w:b/>
          <w:bCs/>
          <w:color w:val="000000"/>
          <w:kern w:val="0"/>
          <w:sz w:val="24"/>
          <w:szCs w:val="24"/>
          <w:lang w:eastAsia="it-IT"/>
          <w14:ligatures w14:val="none"/>
        </w:rPr>
        <w:t>.</w:t>
      </w:r>
      <w:r w:rsidR="00AB0A1F" w:rsidRPr="00B32356">
        <w:rPr>
          <w:rFonts w:ascii="Arial" w:eastAsia="Times New Roman" w:hAnsi="Arial" w:cs="Arial"/>
          <w:b/>
          <w:bCs/>
          <w:color w:val="000000"/>
          <w:kern w:val="0"/>
          <w:sz w:val="24"/>
          <w:szCs w:val="24"/>
          <w:lang w:eastAsia="it-IT"/>
          <w14:ligatures w14:val="none"/>
        </w:rPr>
        <w:t xml:space="preserve"> </w:t>
      </w:r>
    </w:p>
    <w:p w14:paraId="3F478576" w14:textId="77777777" w:rsidR="006F3B1F" w:rsidRPr="00B32356" w:rsidRDefault="006F3B1F" w:rsidP="00B32356">
      <w:pPr>
        <w:shd w:val="clear" w:color="auto" w:fill="FFFFFF"/>
        <w:spacing w:after="0" w:line="240" w:lineRule="auto"/>
        <w:ind w:firstLine="708"/>
        <w:jc w:val="both"/>
        <w:textAlignment w:val="baseline"/>
        <w:rPr>
          <w:rFonts w:ascii="Arial" w:eastAsia="Times New Roman" w:hAnsi="Arial" w:cs="Arial"/>
          <w:color w:val="000000"/>
          <w:kern w:val="0"/>
          <w:sz w:val="24"/>
          <w:szCs w:val="24"/>
          <w:lang w:eastAsia="it-IT"/>
          <w14:ligatures w14:val="none"/>
        </w:rPr>
      </w:pPr>
      <w:r w:rsidRPr="00B32356">
        <w:rPr>
          <w:rFonts w:ascii="Arial" w:eastAsia="Times New Roman" w:hAnsi="Arial" w:cs="Arial"/>
          <w:color w:val="000000"/>
          <w:kern w:val="0"/>
          <w:sz w:val="24"/>
          <w:szCs w:val="24"/>
          <w:lang w:eastAsia="it-IT"/>
          <w14:ligatures w14:val="none"/>
        </w:rPr>
        <w:t>La determinazione ed il calcolo dell’importo, entrambi specificati dalle disposizioni codicistiche, non possono competere alla Cancelleria.</w:t>
      </w:r>
    </w:p>
    <w:p w14:paraId="5D9225B7" w14:textId="4ABDB9B8" w:rsidR="00714BD7" w:rsidRPr="00B32356" w:rsidRDefault="00714BD7" w:rsidP="00B32356">
      <w:pPr>
        <w:shd w:val="clear" w:color="auto" w:fill="FFFFFF"/>
        <w:spacing w:after="0" w:line="240" w:lineRule="auto"/>
        <w:ind w:firstLine="708"/>
        <w:jc w:val="both"/>
        <w:textAlignment w:val="baseline"/>
        <w:rPr>
          <w:rFonts w:ascii="Arial" w:eastAsia="Times New Roman" w:hAnsi="Arial" w:cs="Arial"/>
          <w:color w:val="000000"/>
          <w:kern w:val="0"/>
          <w:sz w:val="24"/>
          <w:szCs w:val="24"/>
          <w:lang w:eastAsia="it-IT"/>
          <w14:ligatures w14:val="none"/>
        </w:rPr>
      </w:pPr>
      <w:r w:rsidRPr="00B32356">
        <w:rPr>
          <w:rFonts w:ascii="Arial" w:hAnsi="Arial" w:cs="Arial"/>
          <w:sz w:val="24"/>
          <w:szCs w:val="24"/>
        </w:rPr>
        <w:t xml:space="preserve">Per il deposito dell’istanza di conversione e del relativo assegno circolare, è consigliabile fissare un appuntamento scrivendo al seguente indirizzo e-mail di P.E.O. della Cancelleria Esecuzioni Immobiliari: </w:t>
      </w:r>
      <w:hyperlink r:id="rId4" w:history="1">
        <w:r w:rsidRPr="00B32356">
          <w:rPr>
            <w:rStyle w:val="Collegamentoipertestuale"/>
            <w:rFonts w:ascii="Arial" w:eastAsia="Calibri" w:hAnsi="Arial" w:cs="Arial"/>
            <w:kern w:val="0"/>
            <w:sz w:val="24"/>
            <w:szCs w:val="24"/>
            <w14:ligatures w14:val="none"/>
          </w:rPr>
          <w:t>esecuzioni.immobiliari.tribunale.roma@giustizia.it</w:t>
        </w:r>
      </w:hyperlink>
    </w:p>
    <w:p w14:paraId="22FED4C6" w14:textId="3594F702" w:rsidR="007976F2" w:rsidRPr="00B32356" w:rsidRDefault="007A44CD" w:rsidP="00B32356">
      <w:pPr>
        <w:shd w:val="clear" w:color="auto" w:fill="FFFFFF"/>
        <w:spacing w:after="0" w:line="240" w:lineRule="auto"/>
        <w:ind w:firstLine="708"/>
        <w:jc w:val="both"/>
        <w:textAlignment w:val="baseline"/>
        <w:rPr>
          <w:rFonts w:ascii="Arial" w:hAnsi="Arial" w:cs="Arial"/>
          <w:sz w:val="24"/>
          <w:szCs w:val="24"/>
        </w:rPr>
      </w:pPr>
      <w:r w:rsidRPr="007A44CD">
        <w:rPr>
          <w:rFonts w:ascii="Arial" w:eastAsia="Times New Roman" w:hAnsi="Arial" w:cs="Arial"/>
          <w:color w:val="000000"/>
          <w:kern w:val="0"/>
          <w:sz w:val="24"/>
          <w:szCs w:val="24"/>
          <w:lang w:eastAsia="it-IT"/>
          <w14:ligatures w14:val="none"/>
        </w:rPr>
        <w:t>In seguito al suddetto versamento</w:t>
      </w:r>
      <w:r w:rsidR="00B62245" w:rsidRPr="00B32356">
        <w:rPr>
          <w:rFonts w:ascii="Arial" w:eastAsia="Times New Roman" w:hAnsi="Arial" w:cs="Arial"/>
          <w:color w:val="000000"/>
          <w:kern w:val="0"/>
          <w:sz w:val="24"/>
          <w:szCs w:val="24"/>
          <w:lang w:eastAsia="it-IT"/>
          <w14:ligatures w14:val="none"/>
        </w:rPr>
        <w:t xml:space="preserve"> iniziale</w:t>
      </w:r>
      <w:r w:rsidR="003824F8" w:rsidRPr="00B32356">
        <w:rPr>
          <w:rFonts w:ascii="Arial" w:eastAsia="Times New Roman" w:hAnsi="Arial" w:cs="Arial"/>
          <w:color w:val="000000"/>
          <w:kern w:val="0"/>
          <w:sz w:val="24"/>
          <w:szCs w:val="24"/>
          <w:lang w:eastAsia="it-IT"/>
          <w14:ligatures w14:val="none"/>
        </w:rPr>
        <w:t xml:space="preserve"> (che può essere effettuato solo mediante assegno </w:t>
      </w:r>
      <w:r w:rsidR="00714BD7" w:rsidRPr="00B32356">
        <w:rPr>
          <w:rFonts w:ascii="Arial" w:eastAsia="Times New Roman" w:hAnsi="Arial" w:cs="Arial"/>
          <w:color w:val="000000"/>
          <w:kern w:val="0"/>
          <w:sz w:val="24"/>
          <w:szCs w:val="24"/>
          <w:lang w:eastAsia="it-IT"/>
          <w14:ligatures w14:val="none"/>
        </w:rPr>
        <w:t xml:space="preserve">circolare </w:t>
      </w:r>
      <w:r w:rsidR="003824F8" w:rsidRPr="00B32356">
        <w:rPr>
          <w:rFonts w:ascii="Arial" w:eastAsia="Times New Roman" w:hAnsi="Arial" w:cs="Arial"/>
          <w:color w:val="000000"/>
          <w:kern w:val="0"/>
          <w:sz w:val="24"/>
          <w:szCs w:val="24"/>
          <w:lang w:eastAsia="it-IT"/>
          <w14:ligatures w14:val="none"/>
        </w:rPr>
        <w:t>recante l’intestazione sopra indicata)</w:t>
      </w:r>
      <w:r w:rsidRPr="007A44CD">
        <w:rPr>
          <w:rFonts w:ascii="Arial" w:eastAsia="Times New Roman" w:hAnsi="Arial" w:cs="Arial"/>
          <w:color w:val="000000"/>
          <w:kern w:val="0"/>
          <w:sz w:val="24"/>
          <w:szCs w:val="24"/>
          <w:lang w:eastAsia="it-IT"/>
          <w14:ligatures w14:val="none"/>
        </w:rPr>
        <w:t>, la Banca convenzionata con il Tribunale provvederà ad aprire un conto corrente intestato alla procedura esecutiva immobiliare</w:t>
      </w:r>
      <w:r w:rsidR="003824F8" w:rsidRPr="00B32356">
        <w:rPr>
          <w:rFonts w:ascii="Arial" w:eastAsia="Times New Roman" w:hAnsi="Arial" w:cs="Arial"/>
          <w:color w:val="000000"/>
          <w:kern w:val="0"/>
          <w:sz w:val="24"/>
          <w:szCs w:val="24"/>
          <w:lang w:eastAsia="it-IT"/>
          <w14:ligatures w14:val="none"/>
        </w:rPr>
        <w:t xml:space="preserve"> sul quale il debitore</w:t>
      </w:r>
      <w:r w:rsidR="002C40F4" w:rsidRPr="00B32356">
        <w:rPr>
          <w:rFonts w:ascii="Arial" w:eastAsia="Times New Roman" w:hAnsi="Arial" w:cs="Arial"/>
          <w:color w:val="000000"/>
          <w:kern w:val="0"/>
          <w:sz w:val="24"/>
          <w:szCs w:val="24"/>
          <w:lang w:eastAsia="it-IT"/>
          <w14:ligatures w14:val="none"/>
        </w:rPr>
        <w:t>, nel caso in cui l’istanza venga dichiarata ammissibile,</w:t>
      </w:r>
      <w:r w:rsidR="003824F8" w:rsidRPr="00B32356">
        <w:rPr>
          <w:rFonts w:ascii="Arial" w:eastAsia="Times New Roman" w:hAnsi="Arial" w:cs="Arial"/>
          <w:color w:val="000000"/>
          <w:kern w:val="0"/>
          <w:sz w:val="24"/>
          <w:szCs w:val="24"/>
          <w:lang w:eastAsia="it-IT"/>
          <w14:ligatures w14:val="none"/>
        </w:rPr>
        <w:t xml:space="preserve"> potrà versare</w:t>
      </w:r>
      <w:r w:rsidR="003824F8" w:rsidRPr="00B32356">
        <w:rPr>
          <w:rFonts w:ascii="Arial" w:hAnsi="Arial" w:cs="Arial"/>
          <w:sz w:val="24"/>
          <w:szCs w:val="24"/>
        </w:rPr>
        <w:t xml:space="preserve"> </w:t>
      </w:r>
      <w:r w:rsidR="00714BD7" w:rsidRPr="00B32356">
        <w:rPr>
          <w:rFonts w:ascii="Arial" w:hAnsi="Arial" w:cs="Arial"/>
          <w:sz w:val="24"/>
          <w:szCs w:val="24"/>
        </w:rPr>
        <w:t>le</w:t>
      </w:r>
      <w:r w:rsidR="003824F8" w:rsidRPr="00B32356">
        <w:rPr>
          <w:rFonts w:ascii="Arial" w:hAnsi="Arial" w:cs="Arial"/>
          <w:sz w:val="24"/>
          <w:szCs w:val="24"/>
        </w:rPr>
        <w:t xml:space="preserve"> </w:t>
      </w:r>
      <w:r w:rsidR="003824F8" w:rsidRPr="003737DC">
        <w:rPr>
          <w:rFonts w:ascii="Arial" w:hAnsi="Arial" w:cs="Arial"/>
          <w:b/>
          <w:bCs/>
          <w:sz w:val="24"/>
          <w:szCs w:val="24"/>
        </w:rPr>
        <w:t>rate di conversione</w:t>
      </w:r>
      <w:r w:rsidR="003824F8" w:rsidRPr="00B32356">
        <w:rPr>
          <w:rFonts w:ascii="Arial" w:hAnsi="Arial" w:cs="Arial"/>
          <w:b/>
          <w:bCs/>
          <w:sz w:val="24"/>
          <w:szCs w:val="24"/>
        </w:rPr>
        <w:t xml:space="preserve"> </w:t>
      </w:r>
      <w:r w:rsidR="003824F8" w:rsidRPr="00B32356">
        <w:rPr>
          <w:rFonts w:ascii="Arial" w:hAnsi="Arial" w:cs="Arial"/>
          <w:sz w:val="24"/>
          <w:szCs w:val="24"/>
        </w:rPr>
        <w:t>così come determinat</w:t>
      </w:r>
      <w:r w:rsidR="00714BD7" w:rsidRPr="00B32356">
        <w:rPr>
          <w:rFonts w:ascii="Arial" w:hAnsi="Arial" w:cs="Arial"/>
          <w:sz w:val="24"/>
          <w:szCs w:val="24"/>
        </w:rPr>
        <w:t>e</w:t>
      </w:r>
      <w:r w:rsidR="003824F8" w:rsidRPr="00B32356">
        <w:rPr>
          <w:rFonts w:ascii="Arial" w:hAnsi="Arial" w:cs="Arial"/>
          <w:sz w:val="24"/>
          <w:szCs w:val="24"/>
        </w:rPr>
        <w:t xml:space="preserve"> dal Giudice,</w:t>
      </w:r>
      <w:r w:rsidR="00714BD7" w:rsidRPr="00B32356">
        <w:rPr>
          <w:rFonts w:ascii="Arial" w:eastAsia="Times New Roman" w:hAnsi="Arial" w:cs="Arial"/>
          <w:color w:val="000000"/>
          <w:kern w:val="0"/>
          <w:sz w:val="24"/>
          <w:szCs w:val="24"/>
          <w:lang w:eastAsia="it-IT"/>
          <w14:ligatures w14:val="none"/>
        </w:rPr>
        <w:t xml:space="preserve"> </w:t>
      </w:r>
      <w:r w:rsidR="00EA645C" w:rsidRPr="003737DC">
        <w:rPr>
          <w:rFonts w:ascii="Arial" w:eastAsia="Times New Roman" w:hAnsi="Arial" w:cs="Arial"/>
          <w:color w:val="000000"/>
          <w:kern w:val="0"/>
          <w:sz w:val="24"/>
          <w:szCs w:val="24"/>
          <w:lang w:eastAsia="it-IT"/>
          <w14:ligatures w14:val="none"/>
        </w:rPr>
        <w:t xml:space="preserve">anche </w:t>
      </w:r>
      <w:r w:rsidR="00714BD7" w:rsidRPr="003737DC">
        <w:rPr>
          <w:rFonts w:ascii="Arial" w:eastAsia="Times New Roman" w:hAnsi="Arial" w:cs="Arial"/>
          <w:b/>
          <w:bCs/>
          <w:color w:val="000000"/>
          <w:kern w:val="0"/>
          <w:sz w:val="24"/>
          <w:szCs w:val="24"/>
          <w:lang w:eastAsia="it-IT"/>
          <w14:ligatures w14:val="none"/>
        </w:rPr>
        <w:t>mediante</w:t>
      </w:r>
      <w:r w:rsidR="00714BD7" w:rsidRPr="003737DC">
        <w:rPr>
          <w:rFonts w:ascii="Arial" w:hAnsi="Arial" w:cs="Arial"/>
          <w:b/>
          <w:bCs/>
          <w:sz w:val="24"/>
          <w:szCs w:val="24"/>
        </w:rPr>
        <w:t xml:space="preserve"> bonifico</w:t>
      </w:r>
      <w:r w:rsidR="00EA645C" w:rsidRPr="003737DC">
        <w:rPr>
          <w:rFonts w:ascii="Arial" w:hAnsi="Arial" w:cs="Arial"/>
          <w:b/>
          <w:bCs/>
          <w:sz w:val="24"/>
          <w:szCs w:val="24"/>
        </w:rPr>
        <w:t xml:space="preserve">, </w:t>
      </w:r>
      <w:r w:rsidR="003824F8" w:rsidRPr="003737DC">
        <w:rPr>
          <w:rFonts w:ascii="Arial" w:hAnsi="Arial" w:cs="Arial"/>
          <w:b/>
          <w:bCs/>
          <w:sz w:val="24"/>
          <w:szCs w:val="24"/>
        </w:rPr>
        <w:t xml:space="preserve"> </w:t>
      </w:r>
      <w:r w:rsidR="00E83F0F" w:rsidRPr="00A57605">
        <w:rPr>
          <w:rFonts w:ascii="Arial" w:hAnsi="Arial" w:cs="Arial"/>
          <w:b/>
          <w:bCs/>
          <w:sz w:val="24"/>
          <w:szCs w:val="24"/>
          <w:u w:val="single"/>
        </w:rPr>
        <w:t>avendo</w:t>
      </w:r>
      <w:r w:rsidR="00E83F0F" w:rsidRPr="00B32356">
        <w:rPr>
          <w:rFonts w:ascii="Arial" w:hAnsi="Arial" w:cs="Arial"/>
          <w:b/>
          <w:bCs/>
          <w:sz w:val="24"/>
          <w:szCs w:val="24"/>
          <w:u w:val="single"/>
        </w:rPr>
        <w:t xml:space="preserve"> cura di richiedere </w:t>
      </w:r>
      <w:r w:rsidR="00A57605">
        <w:rPr>
          <w:rFonts w:ascii="Arial" w:hAnsi="Arial" w:cs="Arial"/>
          <w:b/>
          <w:bCs/>
          <w:sz w:val="24"/>
          <w:szCs w:val="24"/>
          <w:u w:val="single"/>
        </w:rPr>
        <w:t xml:space="preserve">opportunamente, </w:t>
      </w:r>
      <w:r w:rsidR="00A32298" w:rsidRPr="00B32356">
        <w:rPr>
          <w:rFonts w:ascii="Arial" w:hAnsi="Arial" w:cs="Arial"/>
          <w:b/>
          <w:bCs/>
          <w:sz w:val="24"/>
          <w:szCs w:val="24"/>
          <w:u w:val="single"/>
        </w:rPr>
        <w:t>all’indirizzo e-mail sopra indicato</w:t>
      </w:r>
      <w:r w:rsidR="00A57605">
        <w:rPr>
          <w:rFonts w:ascii="Arial" w:hAnsi="Arial" w:cs="Arial"/>
          <w:b/>
          <w:bCs/>
          <w:sz w:val="24"/>
          <w:szCs w:val="24"/>
          <w:u w:val="single"/>
        </w:rPr>
        <w:t>,</w:t>
      </w:r>
      <w:r w:rsidR="00A32298" w:rsidRPr="00B32356">
        <w:rPr>
          <w:rFonts w:ascii="Arial" w:hAnsi="Arial" w:cs="Arial"/>
          <w:b/>
          <w:bCs/>
          <w:sz w:val="24"/>
          <w:szCs w:val="24"/>
          <w:u w:val="single"/>
        </w:rPr>
        <w:t xml:space="preserve"> le relative istruzioni</w:t>
      </w:r>
      <w:r w:rsidR="007304F8" w:rsidRPr="00B32356">
        <w:rPr>
          <w:rFonts w:ascii="Arial" w:hAnsi="Arial" w:cs="Arial"/>
          <w:b/>
          <w:bCs/>
          <w:sz w:val="24"/>
          <w:szCs w:val="24"/>
          <w:u w:val="single"/>
        </w:rPr>
        <w:t xml:space="preserve">, ove sono indicati l’iban e la </w:t>
      </w:r>
      <w:r w:rsidR="00E150BE" w:rsidRPr="00B32356">
        <w:rPr>
          <w:rFonts w:ascii="Arial" w:hAnsi="Arial" w:cs="Arial"/>
          <w:b/>
          <w:bCs/>
          <w:sz w:val="24"/>
          <w:szCs w:val="24"/>
          <w:u w:val="single"/>
        </w:rPr>
        <w:t>causale</w:t>
      </w:r>
      <w:r w:rsidR="00820FDF" w:rsidRPr="00B32356">
        <w:rPr>
          <w:rFonts w:ascii="Arial" w:hAnsi="Arial" w:cs="Arial"/>
          <w:b/>
          <w:bCs/>
          <w:sz w:val="24"/>
          <w:szCs w:val="24"/>
          <w:u w:val="single"/>
        </w:rPr>
        <w:t xml:space="preserve"> necessari</w:t>
      </w:r>
      <w:r w:rsidR="00EA645C" w:rsidRPr="00B32356">
        <w:rPr>
          <w:rFonts w:ascii="Arial" w:hAnsi="Arial" w:cs="Arial"/>
          <w:b/>
          <w:bCs/>
          <w:sz w:val="24"/>
          <w:szCs w:val="24"/>
          <w:u w:val="single"/>
        </w:rPr>
        <w:t xml:space="preserve"> </w:t>
      </w:r>
      <w:r w:rsidR="007304F8" w:rsidRPr="00B32356">
        <w:rPr>
          <w:rFonts w:ascii="Arial" w:hAnsi="Arial" w:cs="Arial"/>
          <w:b/>
          <w:bCs/>
          <w:sz w:val="24"/>
          <w:szCs w:val="24"/>
          <w:u w:val="single"/>
        </w:rPr>
        <w:t>per l’esecuzione.</w:t>
      </w:r>
      <w:r w:rsidR="00A747AD" w:rsidRPr="00B32356">
        <w:rPr>
          <w:rFonts w:ascii="Arial" w:hAnsi="Arial" w:cs="Arial"/>
          <w:sz w:val="24"/>
          <w:szCs w:val="24"/>
        </w:rPr>
        <w:br/>
      </w:r>
    </w:p>
    <w:p w14:paraId="4CFB8426" w14:textId="1E24B534" w:rsidR="00FC6C58" w:rsidRPr="00B32356" w:rsidRDefault="00D65FF1" w:rsidP="00D65FF1">
      <w:pPr>
        <w:rPr>
          <w:rFonts w:ascii="Arial" w:hAnsi="Arial" w:cs="Arial"/>
          <w:b/>
          <w:bCs/>
          <w:sz w:val="24"/>
          <w:szCs w:val="24"/>
        </w:rPr>
      </w:pPr>
      <w:r w:rsidRPr="00B32356">
        <w:rPr>
          <w:rFonts w:ascii="Arial" w:hAnsi="Arial" w:cs="Arial"/>
          <w:sz w:val="24"/>
          <w:szCs w:val="24"/>
        </w:rPr>
        <w:br/>
      </w:r>
      <w:r w:rsidR="00FC6C58" w:rsidRPr="00B32356">
        <w:rPr>
          <w:rFonts w:ascii="Arial" w:hAnsi="Arial" w:cs="Arial"/>
          <w:b/>
          <w:bCs/>
          <w:sz w:val="24"/>
          <w:szCs w:val="24"/>
        </w:rPr>
        <w:t xml:space="preserve">DOVE SI RICHIEDE </w:t>
      </w:r>
    </w:p>
    <w:p w14:paraId="45EC06C7" w14:textId="713E3A81" w:rsidR="00D65FF1" w:rsidRPr="00B32356" w:rsidRDefault="00D65FF1" w:rsidP="00D65FF1">
      <w:pPr>
        <w:rPr>
          <w:rFonts w:ascii="Arial" w:hAnsi="Arial" w:cs="Arial"/>
          <w:sz w:val="24"/>
          <w:szCs w:val="24"/>
        </w:rPr>
      </w:pPr>
      <w:r w:rsidRPr="00B32356">
        <w:rPr>
          <w:rFonts w:ascii="Arial" w:hAnsi="Arial" w:cs="Arial"/>
          <w:sz w:val="24"/>
          <w:szCs w:val="24"/>
        </w:rPr>
        <w:t xml:space="preserve">Tribunale </w:t>
      </w:r>
      <w:r w:rsidR="00FC6C58" w:rsidRPr="00B32356">
        <w:rPr>
          <w:rFonts w:ascii="Arial" w:hAnsi="Arial" w:cs="Arial"/>
          <w:sz w:val="24"/>
          <w:szCs w:val="24"/>
        </w:rPr>
        <w:t xml:space="preserve">Civile </w:t>
      </w:r>
      <w:r w:rsidRPr="00B32356">
        <w:rPr>
          <w:rFonts w:ascii="Arial" w:hAnsi="Arial" w:cs="Arial"/>
          <w:sz w:val="24"/>
          <w:szCs w:val="24"/>
        </w:rPr>
        <w:t>di Roma – Sez. IV Esecuzioni Immobiliari - I piano - Stanza n. 70</w:t>
      </w:r>
    </w:p>
    <w:p w14:paraId="75A047EF" w14:textId="77777777" w:rsidR="006507DC" w:rsidRPr="00B32356" w:rsidRDefault="006507DC" w:rsidP="00D65FF1">
      <w:pPr>
        <w:rPr>
          <w:rFonts w:ascii="Arial" w:hAnsi="Arial" w:cs="Arial"/>
          <w:sz w:val="24"/>
          <w:szCs w:val="24"/>
        </w:rPr>
      </w:pPr>
    </w:p>
    <w:p w14:paraId="2F4301D2" w14:textId="7C3F464F" w:rsidR="00F055D0" w:rsidRPr="00B32356" w:rsidRDefault="006507DC" w:rsidP="00D65FF1">
      <w:pPr>
        <w:rPr>
          <w:rFonts w:ascii="Arial" w:hAnsi="Arial" w:cs="Arial"/>
          <w:b/>
          <w:bCs/>
          <w:sz w:val="24"/>
          <w:szCs w:val="24"/>
        </w:rPr>
      </w:pPr>
      <w:r w:rsidRPr="00B32356">
        <w:rPr>
          <w:rFonts w:ascii="Arial" w:hAnsi="Arial" w:cs="Arial"/>
          <w:b/>
          <w:bCs/>
          <w:sz w:val="24"/>
          <w:szCs w:val="24"/>
        </w:rPr>
        <w:t xml:space="preserve">CONTATTI </w:t>
      </w:r>
    </w:p>
    <w:p w14:paraId="2704165E" w14:textId="037F6F9C" w:rsidR="009164E4" w:rsidRPr="003737DC" w:rsidRDefault="006507DC" w:rsidP="003737DC">
      <w:pPr>
        <w:rPr>
          <w:rFonts w:ascii="Arial" w:eastAsia="Calibri" w:hAnsi="Arial" w:cs="Arial"/>
          <w:color w:val="0563C1"/>
          <w:kern w:val="0"/>
          <w:sz w:val="24"/>
          <w:szCs w:val="24"/>
          <w:u w:val="single"/>
          <w14:ligatures w14:val="none"/>
        </w:rPr>
      </w:pPr>
      <w:hyperlink r:id="rId5" w:history="1">
        <w:r w:rsidRPr="00B32356">
          <w:rPr>
            <w:rStyle w:val="Collegamentoipertestuale"/>
            <w:rFonts w:ascii="Arial" w:eastAsia="Calibri" w:hAnsi="Arial" w:cs="Arial"/>
            <w:kern w:val="0"/>
            <w:sz w:val="24"/>
            <w:szCs w:val="24"/>
            <w14:ligatures w14:val="none"/>
          </w:rPr>
          <w:t>esecuzioni.immobiliari.tribunale.roma@giustizia.it</w:t>
        </w:r>
      </w:hyperlink>
    </w:p>
    <w:p w14:paraId="48C14403" w14:textId="76F186E4" w:rsidR="00775C98" w:rsidRPr="00A747AD" w:rsidRDefault="00775C98" w:rsidP="00A747AD"/>
    <w:sectPr w:rsidR="00775C98" w:rsidRPr="00A747A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192"/>
    <w:rsid w:val="000912ED"/>
    <w:rsid w:val="000C0A24"/>
    <w:rsid w:val="0012200E"/>
    <w:rsid w:val="00125BF4"/>
    <w:rsid w:val="00187F72"/>
    <w:rsid w:val="00213962"/>
    <w:rsid w:val="00223D01"/>
    <w:rsid w:val="002277DE"/>
    <w:rsid w:val="00251DE8"/>
    <w:rsid w:val="002C40F4"/>
    <w:rsid w:val="002F3400"/>
    <w:rsid w:val="003737DC"/>
    <w:rsid w:val="003824F8"/>
    <w:rsid w:val="003972C3"/>
    <w:rsid w:val="003B48FD"/>
    <w:rsid w:val="003E3AB3"/>
    <w:rsid w:val="003E6AE7"/>
    <w:rsid w:val="00405156"/>
    <w:rsid w:val="004B1DB6"/>
    <w:rsid w:val="004D4098"/>
    <w:rsid w:val="004E40D1"/>
    <w:rsid w:val="005A2AEA"/>
    <w:rsid w:val="005A7192"/>
    <w:rsid w:val="005E7B09"/>
    <w:rsid w:val="006507DC"/>
    <w:rsid w:val="006941EB"/>
    <w:rsid w:val="006A31BF"/>
    <w:rsid w:val="006B519F"/>
    <w:rsid w:val="006F3B1F"/>
    <w:rsid w:val="00714BD7"/>
    <w:rsid w:val="007304F8"/>
    <w:rsid w:val="00775C98"/>
    <w:rsid w:val="00780F98"/>
    <w:rsid w:val="007910F0"/>
    <w:rsid w:val="007976F2"/>
    <w:rsid w:val="007A44CD"/>
    <w:rsid w:val="007A527C"/>
    <w:rsid w:val="007E06B2"/>
    <w:rsid w:val="00820FDF"/>
    <w:rsid w:val="008664FF"/>
    <w:rsid w:val="00881104"/>
    <w:rsid w:val="008D0E6D"/>
    <w:rsid w:val="008F17EA"/>
    <w:rsid w:val="00915CA5"/>
    <w:rsid w:val="009164E4"/>
    <w:rsid w:val="00933520"/>
    <w:rsid w:val="009A1A02"/>
    <w:rsid w:val="009B205A"/>
    <w:rsid w:val="00A2256C"/>
    <w:rsid w:val="00A3217F"/>
    <w:rsid w:val="00A32298"/>
    <w:rsid w:val="00A334DC"/>
    <w:rsid w:val="00A37123"/>
    <w:rsid w:val="00A4078B"/>
    <w:rsid w:val="00A46731"/>
    <w:rsid w:val="00A57605"/>
    <w:rsid w:val="00A747AD"/>
    <w:rsid w:val="00AA5FDA"/>
    <w:rsid w:val="00AB0A1F"/>
    <w:rsid w:val="00AD588D"/>
    <w:rsid w:val="00AF2885"/>
    <w:rsid w:val="00B0100C"/>
    <w:rsid w:val="00B23873"/>
    <w:rsid w:val="00B32356"/>
    <w:rsid w:val="00B417CF"/>
    <w:rsid w:val="00B62245"/>
    <w:rsid w:val="00BB69BE"/>
    <w:rsid w:val="00BC7412"/>
    <w:rsid w:val="00BF6A5A"/>
    <w:rsid w:val="00C25470"/>
    <w:rsid w:val="00CA5F90"/>
    <w:rsid w:val="00CB3C95"/>
    <w:rsid w:val="00CF491A"/>
    <w:rsid w:val="00D65209"/>
    <w:rsid w:val="00D65FF1"/>
    <w:rsid w:val="00DA1BDD"/>
    <w:rsid w:val="00E150BE"/>
    <w:rsid w:val="00E50B88"/>
    <w:rsid w:val="00E838B7"/>
    <w:rsid w:val="00E83F0F"/>
    <w:rsid w:val="00EA645C"/>
    <w:rsid w:val="00EB3611"/>
    <w:rsid w:val="00EC231F"/>
    <w:rsid w:val="00EF4B8C"/>
    <w:rsid w:val="00F055D0"/>
    <w:rsid w:val="00F066DF"/>
    <w:rsid w:val="00F12F12"/>
    <w:rsid w:val="00F32D24"/>
    <w:rsid w:val="00FB0972"/>
    <w:rsid w:val="00FB4311"/>
    <w:rsid w:val="00FC6C5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27906"/>
  <w15:chartTrackingRefBased/>
  <w15:docId w15:val="{C7B52246-48EE-4873-B317-9918C10ED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A71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5A71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5A719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5A719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A719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A719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A719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A719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A719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A719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A719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A719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A719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A719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A719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A719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A719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A7192"/>
    <w:rPr>
      <w:rFonts w:eastAsiaTheme="majorEastAsia" w:cstheme="majorBidi"/>
      <w:color w:val="272727" w:themeColor="text1" w:themeTint="D8"/>
    </w:rPr>
  </w:style>
  <w:style w:type="paragraph" w:styleId="Titolo">
    <w:name w:val="Title"/>
    <w:basedOn w:val="Normale"/>
    <w:next w:val="Normale"/>
    <w:link w:val="TitoloCarattere"/>
    <w:uiPriority w:val="10"/>
    <w:qFormat/>
    <w:rsid w:val="005A71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A719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A719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A719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A719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A7192"/>
    <w:rPr>
      <w:i/>
      <w:iCs/>
      <w:color w:val="404040" w:themeColor="text1" w:themeTint="BF"/>
    </w:rPr>
  </w:style>
  <w:style w:type="paragraph" w:styleId="Paragrafoelenco">
    <w:name w:val="List Paragraph"/>
    <w:basedOn w:val="Normale"/>
    <w:uiPriority w:val="34"/>
    <w:qFormat/>
    <w:rsid w:val="005A7192"/>
    <w:pPr>
      <w:ind w:left="720"/>
      <w:contextualSpacing/>
    </w:pPr>
  </w:style>
  <w:style w:type="character" w:styleId="Enfasiintensa">
    <w:name w:val="Intense Emphasis"/>
    <w:basedOn w:val="Carpredefinitoparagrafo"/>
    <w:uiPriority w:val="21"/>
    <w:qFormat/>
    <w:rsid w:val="005A7192"/>
    <w:rPr>
      <w:i/>
      <w:iCs/>
      <w:color w:val="0F4761" w:themeColor="accent1" w:themeShade="BF"/>
    </w:rPr>
  </w:style>
  <w:style w:type="paragraph" w:styleId="Citazioneintensa">
    <w:name w:val="Intense Quote"/>
    <w:basedOn w:val="Normale"/>
    <w:next w:val="Normale"/>
    <w:link w:val="CitazioneintensaCarattere"/>
    <w:uiPriority w:val="30"/>
    <w:qFormat/>
    <w:rsid w:val="005A71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A7192"/>
    <w:rPr>
      <w:i/>
      <w:iCs/>
      <w:color w:val="0F4761" w:themeColor="accent1" w:themeShade="BF"/>
    </w:rPr>
  </w:style>
  <w:style w:type="character" w:styleId="Riferimentointenso">
    <w:name w:val="Intense Reference"/>
    <w:basedOn w:val="Carpredefinitoparagrafo"/>
    <w:uiPriority w:val="32"/>
    <w:qFormat/>
    <w:rsid w:val="005A7192"/>
    <w:rPr>
      <w:b/>
      <w:bCs/>
      <w:smallCaps/>
      <w:color w:val="0F4761" w:themeColor="accent1" w:themeShade="BF"/>
      <w:spacing w:val="5"/>
    </w:rPr>
  </w:style>
  <w:style w:type="character" w:styleId="Collegamentoipertestuale">
    <w:name w:val="Hyperlink"/>
    <w:basedOn w:val="Carpredefinitoparagrafo"/>
    <w:uiPriority w:val="99"/>
    <w:unhideWhenUsed/>
    <w:rsid w:val="00A747AD"/>
    <w:rPr>
      <w:color w:val="467886" w:themeColor="hyperlink"/>
      <w:u w:val="single"/>
    </w:rPr>
  </w:style>
  <w:style w:type="character" w:styleId="Menzionenonrisolta">
    <w:name w:val="Unresolved Mention"/>
    <w:basedOn w:val="Carpredefinitoparagrafo"/>
    <w:uiPriority w:val="99"/>
    <w:semiHidden/>
    <w:unhideWhenUsed/>
    <w:rsid w:val="00A747AD"/>
    <w:rPr>
      <w:color w:val="605E5C"/>
      <w:shd w:val="clear" w:color="auto" w:fill="E1DFDD"/>
    </w:rPr>
  </w:style>
  <w:style w:type="character" w:customStyle="1" w:styleId="mark47mwgpkwf">
    <w:name w:val="mark47mwgpkwf"/>
    <w:basedOn w:val="Carpredefinitoparagrafo"/>
    <w:rsid w:val="008F17EA"/>
  </w:style>
  <w:style w:type="character" w:customStyle="1" w:styleId="mark4l3ul5573">
    <w:name w:val="mark4l3ul5573"/>
    <w:basedOn w:val="Carpredefinitoparagrafo"/>
    <w:rsid w:val="008F17EA"/>
  </w:style>
  <w:style w:type="character" w:customStyle="1" w:styleId="markr4l3r36a2">
    <w:name w:val="markr4l3r36a2"/>
    <w:basedOn w:val="Carpredefinitoparagrafo"/>
    <w:rsid w:val="008F17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secuzioni.immobiliari.tribunale.roma@giustizia.it" TargetMode="External"/><Relationship Id="rId4" Type="http://schemas.openxmlformats.org/officeDocument/2006/relationships/hyperlink" Target="mailto:esecuzioni.immobiliari.tribunale.roma@giustizi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298</Words>
  <Characters>1940</Characters>
  <Application>Microsoft Office Word</Application>
  <DocSecurity>4</DocSecurity>
  <Lines>41</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Giuseppa Tuttolomondo</dc:creator>
  <cp:keywords/>
  <dc:description/>
  <cp:lastModifiedBy>Luca Scocchera</cp:lastModifiedBy>
  <cp:revision>2</cp:revision>
  <dcterms:created xsi:type="dcterms:W3CDTF">2026-03-06T12:18:00Z</dcterms:created>
  <dcterms:modified xsi:type="dcterms:W3CDTF">2026-03-06T12:18:00Z</dcterms:modified>
</cp:coreProperties>
</file>