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8A" w:rsidRPr="009364F4" w:rsidRDefault="00FC428A" w:rsidP="00FC428A">
      <w:pPr>
        <w:spacing w:after="120" w:line="240" w:lineRule="auto"/>
        <w:jc w:val="center"/>
        <w:rPr>
          <w:rFonts w:cstheme="minorHAnsi"/>
          <w:b/>
          <w:sz w:val="36"/>
        </w:rPr>
      </w:pPr>
      <w:r w:rsidRPr="009364F4">
        <w:rPr>
          <w:rFonts w:cstheme="minorHAnsi"/>
          <w:b/>
          <w:sz w:val="36"/>
        </w:rPr>
        <w:t>TRIBUNALE ORDINARIO DI ROMA</w:t>
      </w:r>
    </w:p>
    <w:p w:rsidR="00FC428A" w:rsidRPr="009364F4" w:rsidRDefault="00FC428A" w:rsidP="00FC428A">
      <w:pPr>
        <w:spacing w:after="120" w:line="240" w:lineRule="auto"/>
        <w:jc w:val="center"/>
        <w:rPr>
          <w:rFonts w:cstheme="minorHAnsi"/>
          <w:b/>
          <w:sz w:val="36"/>
        </w:rPr>
      </w:pPr>
      <w:r w:rsidRPr="009364F4">
        <w:rPr>
          <w:rFonts w:cstheme="minorHAnsi"/>
          <w:b/>
          <w:sz w:val="36"/>
        </w:rPr>
        <w:t>SEZIONE PER LA STAMPA E L’INFORMAZIONE</w:t>
      </w:r>
    </w:p>
    <w:p w:rsidR="00323068" w:rsidRPr="00323068" w:rsidRDefault="00FC428A" w:rsidP="00323068">
      <w:pPr>
        <w:jc w:val="center"/>
        <w:rPr>
          <w:b/>
          <w:sz w:val="36"/>
          <w:u w:val="single"/>
        </w:rPr>
      </w:pPr>
      <w:r w:rsidRPr="00950A95">
        <w:rPr>
          <w:b/>
          <w:color w:val="002060"/>
          <w:sz w:val="36"/>
          <w:u w:val="single"/>
        </w:rPr>
        <w:t xml:space="preserve">MODALITA’ PER LA CANCELLAZIONE DI PERIODICI ISCRITTI </w:t>
      </w:r>
    </w:p>
    <w:p w:rsidR="00E81D2E" w:rsidRPr="00E66797" w:rsidRDefault="00323068" w:rsidP="00765AED">
      <w:pPr>
        <w:spacing w:line="240" w:lineRule="auto"/>
        <w:jc w:val="both"/>
        <w:rPr>
          <w:sz w:val="32"/>
        </w:rPr>
      </w:pPr>
      <w:r w:rsidRPr="00E66797">
        <w:rPr>
          <w:sz w:val="32"/>
        </w:rPr>
        <w:t xml:space="preserve">La cessazione della pubblicazione (cartacea o telematica), </w:t>
      </w:r>
      <w:r w:rsidR="00E07615" w:rsidRPr="00E66797">
        <w:rPr>
          <w:sz w:val="32"/>
        </w:rPr>
        <w:t xml:space="preserve">viene dichiarata </w:t>
      </w:r>
      <w:r w:rsidRPr="00E66797">
        <w:rPr>
          <w:sz w:val="32"/>
        </w:rPr>
        <w:t xml:space="preserve"> attraverso </w:t>
      </w:r>
      <w:r w:rsidR="00E07615" w:rsidRPr="00E66797">
        <w:rPr>
          <w:sz w:val="32"/>
        </w:rPr>
        <w:t xml:space="preserve">i </w:t>
      </w:r>
      <w:r w:rsidRPr="00E66797">
        <w:rPr>
          <w:sz w:val="32"/>
        </w:rPr>
        <w:t>provved</w:t>
      </w:r>
      <w:r w:rsidR="005E43EB" w:rsidRPr="00E66797">
        <w:rPr>
          <w:sz w:val="32"/>
        </w:rPr>
        <w:t xml:space="preserve">imenti </w:t>
      </w:r>
      <w:r w:rsidR="00E81D2E" w:rsidRPr="00E66797">
        <w:rPr>
          <w:b/>
          <w:color w:val="FF0000"/>
          <w:sz w:val="32"/>
        </w:rPr>
        <w:t xml:space="preserve">1) </w:t>
      </w:r>
      <w:r w:rsidRPr="00E66797">
        <w:rPr>
          <w:b/>
          <w:color w:val="FF0000"/>
          <w:sz w:val="32"/>
        </w:rPr>
        <w:t>di decadenza</w:t>
      </w:r>
      <w:r w:rsidRPr="00E66797">
        <w:rPr>
          <w:color w:val="FF0000"/>
          <w:sz w:val="32"/>
        </w:rPr>
        <w:t xml:space="preserve"> </w:t>
      </w:r>
      <w:r w:rsidRPr="00E66797">
        <w:rPr>
          <w:sz w:val="32"/>
        </w:rPr>
        <w:t xml:space="preserve">oppure </w:t>
      </w:r>
      <w:r w:rsidR="00E81D2E" w:rsidRPr="0024080A">
        <w:rPr>
          <w:b/>
          <w:color w:val="002060"/>
          <w:sz w:val="32"/>
        </w:rPr>
        <w:t xml:space="preserve">2) </w:t>
      </w:r>
      <w:r w:rsidRPr="0024080A">
        <w:rPr>
          <w:b/>
          <w:color w:val="002060"/>
          <w:sz w:val="32"/>
        </w:rPr>
        <w:t>di revoca</w:t>
      </w:r>
      <w:r w:rsidRPr="00E66797">
        <w:rPr>
          <w:sz w:val="32"/>
        </w:rPr>
        <w:t>, secondo</w:t>
      </w:r>
      <w:r w:rsidR="00E81D2E" w:rsidRPr="00E66797">
        <w:rPr>
          <w:sz w:val="32"/>
        </w:rPr>
        <w:t xml:space="preserve"> le modalità di seguito riportate:</w:t>
      </w:r>
    </w:p>
    <w:p w:rsidR="00E81D2E" w:rsidRDefault="00D05B02" w:rsidP="00950A95">
      <w:pPr>
        <w:spacing w:line="240" w:lineRule="auto"/>
        <w:rPr>
          <w:sz w:val="36"/>
          <w:u w:val="single"/>
        </w:rPr>
      </w:pPr>
      <w:r>
        <w:rPr>
          <w:b/>
          <w:color w:val="FF0000"/>
          <w:sz w:val="36"/>
        </w:rPr>
        <w:t>A</w:t>
      </w:r>
      <w:r w:rsidR="00E81D2E" w:rsidRPr="00E81D2E">
        <w:rPr>
          <w:b/>
          <w:color w:val="FF0000"/>
          <w:sz w:val="36"/>
        </w:rPr>
        <w:t>)</w:t>
      </w:r>
      <w:r w:rsidR="00E81D2E" w:rsidRPr="00E81D2E">
        <w:rPr>
          <w:color w:val="FF0000"/>
          <w:sz w:val="32"/>
        </w:rPr>
        <w:t xml:space="preserve"> </w:t>
      </w:r>
      <w:r w:rsidR="00323068" w:rsidRPr="00E81D2E">
        <w:rPr>
          <w:color w:val="FF0000"/>
          <w:sz w:val="32"/>
        </w:rPr>
        <w:t xml:space="preserve"> </w:t>
      </w:r>
      <w:r w:rsidR="00E81D2E" w:rsidRPr="00E81D2E">
        <w:rPr>
          <w:b/>
          <w:color w:val="FF0000"/>
          <w:sz w:val="36"/>
          <w:u w:val="single"/>
        </w:rPr>
        <w:t>DECADENZA DELLA REGISTRAZIONE</w:t>
      </w:r>
      <w:r w:rsidR="00E81D2E">
        <w:rPr>
          <w:sz w:val="36"/>
          <w:u w:val="single"/>
        </w:rPr>
        <w:t xml:space="preserve"> </w:t>
      </w:r>
    </w:p>
    <w:p w:rsidR="00950A95" w:rsidRPr="00E66797" w:rsidRDefault="00950A95" w:rsidP="00950A95">
      <w:pPr>
        <w:spacing w:line="240" w:lineRule="auto"/>
        <w:jc w:val="both"/>
        <w:rPr>
          <w:sz w:val="32"/>
        </w:rPr>
      </w:pPr>
      <w:r w:rsidRPr="00E66797">
        <w:rPr>
          <w:sz w:val="32"/>
        </w:rPr>
        <w:t xml:space="preserve">      </w:t>
      </w:r>
      <w:r w:rsidR="00A94CD9" w:rsidRPr="00E66797">
        <w:rPr>
          <w:sz w:val="32"/>
        </w:rPr>
        <w:t>L’efficacia della registrazione cessa qualora</w:t>
      </w:r>
      <w:r w:rsidRPr="00E66797">
        <w:rPr>
          <w:sz w:val="32"/>
        </w:rPr>
        <w:t>:</w:t>
      </w:r>
    </w:p>
    <w:p w:rsidR="00E07615" w:rsidRDefault="00D05B02" w:rsidP="005E43EB">
      <w:pPr>
        <w:spacing w:after="120" w:line="240" w:lineRule="auto"/>
        <w:jc w:val="both"/>
        <w:rPr>
          <w:sz w:val="32"/>
        </w:rPr>
      </w:pPr>
      <w:r>
        <w:rPr>
          <w:b/>
          <w:color w:val="FF0000"/>
          <w:sz w:val="32"/>
        </w:rPr>
        <w:t>1</w:t>
      </w:r>
      <w:r w:rsidR="00950A95" w:rsidRPr="00E07615">
        <w:rPr>
          <w:b/>
          <w:color w:val="FF0000"/>
          <w:sz w:val="32"/>
        </w:rPr>
        <w:t>)</w:t>
      </w:r>
      <w:r w:rsidR="00950A95">
        <w:rPr>
          <w:sz w:val="32"/>
        </w:rPr>
        <w:t xml:space="preserve"> </w:t>
      </w:r>
      <w:r w:rsidR="00A94CD9" w:rsidRPr="00E81D2E">
        <w:rPr>
          <w:sz w:val="32"/>
        </w:rPr>
        <w:t xml:space="preserve">entro sei mesi dalla data di </w:t>
      </w:r>
      <w:r w:rsidR="00E745B5">
        <w:rPr>
          <w:sz w:val="32"/>
          <w:u w:val="single"/>
        </w:rPr>
        <w:t>REGISTRAZIONE</w:t>
      </w:r>
      <w:r w:rsidR="00E81D2E">
        <w:rPr>
          <w:sz w:val="32"/>
        </w:rPr>
        <w:t xml:space="preserve">, </w:t>
      </w:r>
      <w:r w:rsidR="00A94CD9" w:rsidRPr="00E81D2E">
        <w:rPr>
          <w:sz w:val="32"/>
        </w:rPr>
        <w:t xml:space="preserve"> il</w:t>
      </w:r>
      <w:r w:rsidR="00E81D2E" w:rsidRPr="00E81D2E">
        <w:rPr>
          <w:sz w:val="32"/>
        </w:rPr>
        <w:t xml:space="preserve"> </w:t>
      </w:r>
      <w:r w:rsidR="00A94CD9" w:rsidRPr="00E81D2E">
        <w:rPr>
          <w:sz w:val="32"/>
        </w:rPr>
        <w:t>periodico non sia stato pubblicato</w:t>
      </w:r>
      <w:r w:rsidR="00950A95">
        <w:rPr>
          <w:sz w:val="32"/>
        </w:rPr>
        <w:t xml:space="preserve"> </w:t>
      </w:r>
    </w:p>
    <w:p w:rsidR="00950A95" w:rsidRPr="00E66797" w:rsidRDefault="00950A95" w:rsidP="005E43EB">
      <w:pPr>
        <w:spacing w:after="120" w:line="240" w:lineRule="auto"/>
        <w:jc w:val="both"/>
        <w:rPr>
          <w:sz w:val="24"/>
        </w:rPr>
      </w:pPr>
      <w:r w:rsidRPr="005E43EB">
        <w:rPr>
          <w:sz w:val="28"/>
        </w:rPr>
        <w:t>(</w:t>
      </w:r>
      <w:r w:rsidRPr="00E66797">
        <w:rPr>
          <w:sz w:val="24"/>
        </w:rPr>
        <w:t xml:space="preserve">N.B. il periodico di </w:t>
      </w:r>
      <w:r w:rsidRPr="00E66797">
        <w:rPr>
          <w:sz w:val="24"/>
          <w:u w:val="single"/>
        </w:rPr>
        <w:t>nuova registrazione</w:t>
      </w:r>
      <w:r w:rsidRPr="00E66797">
        <w:rPr>
          <w:sz w:val="24"/>
        </w:rPr>
        <w:t xml:space="preserve"> deve essere </w:t>
      </w:r>
      <w:r w:rsidR="005E43EB" w:rsidRPr="00E66797">
        <w:rPr>
          <w:sz w:val="24"/>
        </w:rPr>
        <w:t xml:space="preserve">necessariamente </w:t>
      </w:r>
      <w:r w:rsidRPr="00E66797">
        <w:rPr>
          <w:sz w:val="24"/>
        </w:rPr>
        <w:t>pubblicato</w:t>
      </w:r>
      <w:r w:rsidR="001A4386" w:rsidRPr="00E66797">
        <w:rPr>
          <w:sz w:val="24"/>
        </w:rPr>
        <w:t xml:space="preserve"> o trasmesso entro sei mesi dalla data del decreto di iscrizione con il numero di registrazione attribuito.</w:t>
      </w:r>
      <w:r w:rsidR="005E43EB" w:rsidRPr="00E66797">
        <w:rPr>
          <w:sz w:val="24"/>
        </w:rPr>
        <w:t>)</w:t>
      </w:r>
    </w:p>
    <w:p w:rsidR="00950A95" w:rsidRDefault="00A94CD9" w:rsidP="005E43EB">
      <w:pPr>
        <w:spacing w:after="120" w:line="240" w:lineRule="auto"/>
        <w:ind w:firstLine="708"/>
        <w:jc w:val="center"/>
        <w:rPr>
          <w:sz w:val="32"/>
        </w:rPr>
      </w:pPr>
      <w:r w:rsidRPr="00E81D2E">
        <w:rPr>
          <w:sz w:val="32"/>
        </w:rPr>
        <w:t>ovvero</w:t>
      </w:r>
    </w:p>
    <w:p w:rsidR="00950A95" w:rsidRDefault="00D05B02" w:rsidP="005E43EB">
      <w:pPr>
        <w:spacing w:after="120" w:line="240" w:lineRule="auto"/>
        <w:jc w:val="both"/>
        <w:rPr>
          <w:sz w:val="32"/>
        </w:rPr>
      </w:pPr>
      <w:r>
        <w:rPr>
          <w:b/>
          <w:color w:val="FF0000"/>
          <w:sz w:val="32"/>
        </w:rPr>
        <w:t>2</w:t>
      </w:r>
      <w:r w:rsidR="00950A95" w:rsidRPr="00E07615">
        <w:rPr>
          <w:b/>
          <w:color w:val="FF0000"/>
          <w:sz w:val="32"/>
        </w:rPr>
        <w:t>)</w:t>
      </w:r>
      <w:r w:rsidR="00950A95">
        <w:rPr>
          <w:sz w:val="32"/>
        </w:rPr>
        <w:t xml:space="preserve"> </w:t>
      </w:r>
      <w:r w:rsidR="00A94CD9" w:rsidRPr="00E81D2E">
        <w:rPr>
          <w:sz w:val="32"/>
        </w:rPr>
        <w:t>si sia ver</w:t>
      </w:r>
      <w:r w:rsidR="00E81D2E" w:rsidRPr="00E81D2E">
        <w:rPr>
          <w:sz w:val="32"/>
        </w:rPr>
        <w:t xml:space="preserve">ificata nella pubblicazione una </w:t>
      </w:r>
      <w:r w:rsidR="00E81D2E" w:rsidRPr="00950A95">
        <w:rPr>
          <w:sz w:val="32"/>
          <w:u w:val="single"/>
        </w:rPr>
        <w:t>SOSPENSIONE</w:t>
      </w:r>
      <w:r w:rsidR="00E81D2E">
        <w:rPr>
          <w:sz w:val="32"/>
        </w:rPr>
        <w:t xml:space="preserve"> </w:t>
      </w:r>
      <w:r w:rsidR="00950A95">
        <w:rPr>
          <w:sz w:val="32"/>
        </w:rPr>
        <w:t xml:space="preserve">di oltre un anno. </w:t>
      </w:r>
    </w:p>
    <w:p w:rsidR="00FC428A" w:rsidRPr="00E66797" w:rsidRDefault="00950A95" w:rsidP="005E43EB">
      <w:pPr>
        <w:spacing w:after="120" w:line="240" w:lineRule="auto"/>
        <w:jc w:val="both"/>
        <w:rPr>
          <w:b/>
          <w:i/>
          <w:sz w:val="24"/>
          <w:u w:val="single"/>
        </w:rPr>
      </w:pPr>
      <w:r w:rsidRPr="00E66797">
        <w:rPr>
          <w:sz w:val="24"/>
        </w:rPr>
        <w:t xml:space="preserve">(N.B. per </w:t>
      </w:r>
      <w:r w:rsidRPr="00E66797">
        <w:rPr>
          <w:sz w:val="24"/>
          <w:u w:val="single"/>
        </w:rPr>
        <w:t>annualità</w:t>
      </w:r>
      <w:r w:rsidRPr="00E66797">
        <w:rPr>
          <w:sz w:val="24"/>
        </w:rPr>
        <w:t xml:space="preserve"> si considera il periodo di interruzione</w:t>
      </w:r>
      <w:r w:rsidR="00E66797" w:rsidRPr="00E66797">
        <w:rPr>
          <w:sz w:val="24"/>
        </w:rPr>
        <w:t xml:space="preserve">, non coincidente con l’anno solare, </w:t>
      </w:r>
      <w:r w:rsidR="00E66797">
        <w:rPr>
          <w:sz w:val="24"/>
        </w:rPr>
        <w:t>ma decorrente</w:t>
      </w:r>
      <w:r w:rsidR="00E66797" w:rsidRPr="00E66797">
        <w:rPr>
          <w:sz w:val="24"/>
        </w:rPr>
        <w:t xml:space="preserve"> </w:t>
      </w:r>
      <w:r w:rsidRPr="00E66797">
        <w:rPr>
          <w:sz w:val="24"/>
        </w:rPr>
        <w:t>dalla data dell’ultima pubblicazione</w:t>
      </w:r>
      <w:r w:rsidR="00E66797">
        <w:rPr>
          <w:sz w:val="24"/>
        </w:rPr>
        <w:t>/trasmissione, e più precisamente dal</w:t>
      </w:r>
      <w:r w:rsidR="00E07615" w:rsidRPr="00E66797">
        <w:rPr>
          <w:sz w:val="24"/>
        </w:rPr>
        <w:t xml:space="preserve">la </w:t>
      </w:r>
      <w:r w:rsidR="00EE1DC5" w:rsidRPr="00E66797">
        <w:rPr>
          <w:sz w:val="24"/>
        </w:rPr>
        <w:t xml:space="preserve"> </w:t>
      </w:r>
      <w:r w:rsidR="00E07615" w:rsidRPr="00E66797">
        <w:rPr>
          <w:sz w:val="24"/>
        </w:rPr>
        <w:t>“</w:t>
      </w:r>
      <w:r w:rsidRPr="00E66797">
        <w:rPr>
          <w:b/>
          <w:i/>
          <w:sz w:val="24"/>
          <w:u w:val="single"/>
        </w:rPr>
        <w:t>data dell’ultimo finito di stampare</w:t>
      </w:r>
      <w:r w:rsidR="00E66797" w:rsidRPr="00E66797">
        <w:rPr>
          <w:b/>
          <w:i/>
          <w:sz w:val="24"/>
        </w:rPr>
        <w:t xml:space="preserve"> </w:t>
      </w:r>
      <w:r w:rsidR="00E66797" w:rsidRPr="00E66797">
        <w:rPr>
          <w:sz w:val="24"/>
        </w:rPr>
        <w:t>(se periodico cartaceo)</w:t>
      </w:r>
      <w:r w:rsidR="00E66797" w:rsidRPr="00E66797">
        <w:rPr>
          <w:b/>
          <w:i/>
          <w:sz w:val="24"/>
        </w:rPr>
        <w:t xml:space="preserve"> </w:t>
      </w:r>
      <w:r w:rsidR="00E66797" w:rsidRPr="00E66797">
        <w:rPr>
          <w:sz w:val="24"/>
        </w:rPr>
        <w:t xml:space="preserve">oppure dalla </w:t>
      </w:r>
      <w:r w:rsidR="00E66797" w:rsidRPr="00E66797">
        <w:rPr>
          <w:b/>
          <w:i/>
          <w:sz w:val="24"/>
          <w:u w:val="single"/>
        </w:rPr>
        <w:t>data dell’ultimo aggiornamento</w:t>
      </w:r>
      <w:r w:rsidR="00E66797" w:rsidRPr="00E66797">
        <w:rPr>
          <w:sz w:val="24"/>
        </w:rPr>
        <w:t xml:space="preserve"> (se periodico telematico). </w:t>
      </w:r>
    </w:p>
    <w:p w:rsidR="005E43EB" w:rsidRDefault="00E07615" w:rsidP="005E43EB">
      <w:pPr>
        <w:spacing w:after="120" w:line="240" w:lineRule="auto"/>
        <w:ind w:firstLine="708"/>
        <w:jc w:val="both"/>
        <w:rPr>
          <w:sz w:val="32"/>
        </w:rPr>
      </w:pPr>
      <w:r w:rsidRPr="00E07615">
        <w:rPr>
          <w:sz w:val="32"/>
        </w:rPr>
        <w:t xml:space="preserve">Per procedere alla cancellazione del periodico per avvenuta decadenza, è necessario compilare l’istanza secondo il </w:t>
      </w:r>
      <w:r w:rsidRPr="00155CB3">
        <w:rPr>
          <w:b/>
          <w:sz w:val="32"/>
        </w:rPr>
        <w:t>modello</w:t>
      </w:r>
      <w:r w:rsidRPr="00E07615">
        <w:rPr>
          <w:sz w:val="32"/>
        </w:rPr>
        <w:t xml:space="preserve"> </w:t>
      </w:r>
      <w:r w:rsidR="0024080A">
        <w:rPr>
          <w:b/>
          <w:sz w:val="32"/>
        </w:rPr>
        <w:t>A</w:t>
      </w:r>
      <w:r w:rsidR="005E43EB">
        <w:rPr>
          <w:sz w:val="32"/>
        </w:rPr>
        <w:t>,</w:t>
      </w:r>
      <w:r w:rsidRPr="00E07615">
        <w:rPr>
          <w:sz w:val="32"/>
        </w:rPr>
        <w:t xml:space="preserve"> di seguito allegato</w:t>
      </w:r>
      <w:r w:rsidR="005E43EB">
        <w:rPr>
          <w:sz w:val="32"/>
        </w:rPr>
        <w:t>.</w:t>
      </w:r>
    </w:p>
    <w:p w:rsidR="00E07615" w:rsidRDefault="005E43EB" w:rsidP="005E43EB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Poiché la decadenza, </w:t>
      </w:r>
      <w:r w:rsidRPr="00155CB3">
        <w:rPr>
          <w:b/>
          <w:i/>
          <w:sz w:val="32"/>
        </w:rPr>
        <w:t xml:space="preserve">opera  ex </w:t>
      </w:r>
      <w:proofErr w:type="spellStart"/>
      <w:r w:rsidRPr="00155CB3">
        <w:rPr>
          <w:b/>
          <w:i/>
          <w:sz w:val="32"/>
        </w:rPr>
        <w:t>lege</w:t>
      </w:r>
      <w:proofErr w:type="spellEnd"/>
      <w:r w:rsidR="00B8010D">
        <w:rPr>
          <w:sz w:val="32"/>
        </w:rPr>
        <w:t xml:space="preserve"> (art.7 L. 47/1948),</w:t>
      </w:r>
      <w:r>
        <w:rPr>
          <w:sz w:val="32"/>
        </w:rPr>
        <w:t xml:space="preserve"> è sufficiente portare a conoscenza della Sezione Stampa del Tribunale, ove la registrazione risulta iscritta, una comunicazione di intervenuta decadenza, per consentire all’Ufficio preposto di procedere </w:t>
      </w:r>
      <w:r w:rsidR="003C58DA">
        <w:rPr>
          <w:sz w:val="32"/>
        </w:rPr>
        <w:t>“</w:t>
      </w:r>
      <w:r w:rsidRPr="003C58DA">
        <w:rPr>
          <w:b/>
          <w:i/>
          <w:sz w:val="32"/>
        </w:rPr>
        <w:t>d’ufficio</w:t>
      </w:r>
      <w:r w:rsidR="003C58DA">
        <w:rPr>
          <w:sz w:val="32"/>
        </w:rPr>
        <w:t>”</w:t>
      </w:r>
      <w:r>
        <w:rPr>
          <w:sz w:val="32"/>
        </w:rPr>
        <w:t xml:space="preserve"> alla cancellazione della testata.</w:t>
      </w:r>
    </w:p>
    <w:p w:rsidR="005E43EB" w:rsidRDefault="005E43EB" w:rsidP="00E66797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L’istanza </w:t>
      </w:r>
      <w:r w:rsidR="00E745B5">
        <w:rPr>
          <w:sz w:val="32"/>
        </w:rPr>
        <w:t xml:space="preserve">(ovvero la comunicazione) </w:t>
      </w:r>
      <w:r>
        <w:rPr>
          <w:sz w:val="32"/>
        </w:rPr>
        <w:t xml:space="preserve">deve essere compilata </w:t>
      </w:r>
      <w:r w:rsidR="00F107DD">
        <w:rPr>
          <w:sz w:val="32"/>
        </w:rPr>
        <w:t xml:space="preserve">(in carta semplice) </w:t>
      </w:r>
      <w:r>
        <w:rPr>
          <w:sz w:val="32"/>
        </w:rPr>
        <w:t>dal soggetto legittimato per legge a presentarla, persona fisica o persona giuridica (in per</w:t>
      </w:r>
      <w:r w:rsidR="00765AED">
        <w:rPr>
          <w:sz w:val="32"/>
        </w:rPr>
        <w:t xml:space="preserve">sona del legale rappresentante), proprietaria del periodico. Qualora il periodico non risulti aggiornato dei mutamenti intervenuti alla compagine </w:t>
      </w:r>
      <w:r w:rsidR="00F107DD">
        <w:rPr>
          <w:sz w:val="32"/>
        </w:rPr>
        <w:t>sociale della proprietà</w:t>
      </w:r>
      <w:r w:rsidR="007B1E90">
        <w:rPr>
          <w:sz w:val="32"/>
        </w:rPr>
        <w:t xml:space="preserve"> e/o </w:t>
      </w:r>
      <w:r w:rsidR="00D84EE5">
        <w:rPr>
          <w:sz w:val="32"/>
        </w:rPr>
        <w:t>dell’</w:t>
      </w:r>
      <w:r w:rsidR="007B1E90">
        <w:rPr>
          <w:sz w:val="32"/>
        </w:rPr>
        <w:t>editore</w:t>
      </w:r>
      <w:r w:rsidR="00F107DD">
        <w:rPr>
          <w:sz w:val="32"/>
        </w:rPr>
        <w:t xml:space="preserve"> sarà </w:t>
      </w:r>
      <w:r w:rsidR="00F107DD">
        <w:rPr>
          <w:sz w:val="32"/>
        </w:rPr>
        <w:lastRenderedPageBreak/>
        <w:t xml:space="preserve">necessario </w:t>
      </w:r>
      <w:r w:rsidR="007B1E90">
        <w:rPr>
          <w:sz w:val="32"/>
        </w:rPr>
        <w:t xml:space="preserve">procedere con le modifiche e  produrre tutta la documentazione ad esse </w:t>
      </w:r>
      <w:r w:rsidR="00E66797">
        <w:rPr>
          <w:sz w:val="32"/>
        </w:rPr>
        <w:t>relativa.</w:t>
      </w:r>
    </w:p>
    <w:p w:rsidR="00E745B5" w:rsidRPr="00E745B5" w:rsidRDefault="00E745B5" w:rsidP="00E745B5">
      <w:pPr>
        <w:spacing w:after="120" w:line="240" w:lineRule="auto"/>
        <w:ind w:firstLine="708"/>
        <w:jc w:val="both"/>
        <w:rPr>
          <w:sz w:val="32"/>
          <w:u w:val="single"/>
        </w:rPr>
      </w:pPr>
      <w:r w:rsidRPr="00E745B5">
        <w:rPr>
          <w:sz w:val="32"/>
        </w:rPr>
        <w:t xml:space="preserve">In attesa dell’attivazione </w:t>
      </w:r>
      <w:r>
        <w:rPr>
          <w:sz w:val="32"/>
        </w:rPr>
        <w:t xml:space="preserve">della </w:t>
      </w:r>
      <w:r w:rsidRPr="00E745B5">
        <w:rPr>
          <w:sz w:val="32"/>
        </w:rPr>
        <w:t>PEC intestata alla Sezione Stampa</w:t>
      </w:r>
      <w:r>
        <w:rPr>
          <w:sz w:val="32"/>
        </w:rPr>
        <w:t>, l</w:t>
      </w:r>
      <w:r w:rsidRPr="00E745B5">
        <w:rPr>
          <w:sz w:val="32"/>
        </w:rPr>
        <w:t xml:space="preserve">a comunicazione </w:t>
      </w:r>
      <w:r>
        <w:rPr>
          <w:sz w:val="32"/>
        </w:rPr>
        <w:t>(corredata dei documenti sopra e</w:t>
      </w:r>
      <w:r w:rsidRPr="00E745B5">
        <w:rPr>
          <w:sz w:val="32"/>
        </w:rPr>
        <w:t xml:space="preserve">lencati) </w:t>
      </w:r>
      <w:proofErr w:type="spellStart"/>
      <w:r w:rsidRPr="00E745B5">
        <w:rPr>
          <w:sz w:val="32"/>
        </w:rPr>
        <w:t>puo’</w:t>
      </w:r>
      <w:proofErr w:type="spellEnd"/>
      <w:r w:rsidRPr="00E745B5">
        <w:rPr>
          <w:sz w:val="32"/>
        </w:rPr>
        <w:t xml:space="preserve"> essere </w:t>
      </w:r>
      <w:r>
        <w:rPr>
          <w:sz w:val="32"/>
        </w:rPr>
        <w:t xml:space="preserve">inoltrata </w:t>
      </w:r>
      <w:r w:rsidRPr="00E745B5">
        <w:rPr>
          <w:sz w:val="32"/>
        </w:rPr>
        <w:t xml:space="preserve"> a mezzo raccomandata al seguente indirizzo: </w:t>
      </w:r>
      <w:r>
        <w:rPr>
          <w:sz w:val="32"/>
        </w:rPr>
        <w:t xml:space="preserve">                       </w:t>
      </w:r>
      <w:r w:rsidRPr="00E745B5">
        <w:rPr>
          <w:b/>
          <w:sz w:val="32"/>
        </w:rPr>
        <w:t>Tribunale Ordinario di Roma – Sezione per la Stampa e l’Informazione – Via Lepanto n. 4 – 00192 ROMA,</w:t>
      </w:r>
      <w:r w:rsidRPr="00E745B5">
        <w:rPr>
          <w:sz w:val="32"/>
          <w:u w:val="single"/>
        </w:rPr>
        <w:t xml:space="preserve"> </w:t>
      </w:r>
    </w:p>
    <w:p w:rsidR="00E745B5" w:rsidRDefault="00E745B5" w:rsidP="00E66797">
      <w:pPr>
        <w:spacing w:after="120" w:line="240" w:lineRule="auto"/>
        <w:ind w:firstLine="708"/>
        <w:jc w:val="both"/>
        <w:rPr>
          <w:sz w:val="32"/>
        </w:rPr>
      </w:pPr>
    </w:p>
    <w:p w:rsidR="0024080A" w:rsidRDefault="00D05B02" w:rsidP="00E66797">
      <w:pPr>
        <w:spacing w:after="120" w:line="240" w:lineRule="auto"/>
        <w:ind w:firstLine="708"/>
        <w:jc w:val="both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</w:rPr>
        <w:t>B</w:t>
      </w:r>
      <w:bookmarkStart w:id="0" w:name="_GoBack"/>
      <w:bookmarkEnd w:id="0"/>
      <w:r w:rsidR="0024080A" w:rsidRPr="0024080A">
        <w:rPr>
          <w:b/>
          <w:color w:val="002060"/>
          <w:sz w:val="36"/>
        </w:rPr>
        <w:t xml:space="preserve">) </w:t>
      </w:r>
      <w:r w:rsidR="0024080A" w:rsidRPr="0024080A">
        <w:rPr>
          <w:b/>
          <w:color w:val="002060"/>
          <w:sz w:val="36"/>
          <w:u w:val="single"/>
        </w:rPr>
        <w:t>REVOCA DELLA REGISTRAZIONE</w:t>
      </w:r>
    </w:p>
    <w:p w:rsidR="0024080A" w:rsidRDefault="0024080A" w:rsidP="00E66797">
      <w:pPr>
        <w:spacing w:after="120" w:line="240" w:lineRule="auto"/>
        <w:ind w:firstLine="708"/>
        <w:jc w:val="both"/>
        <w:rPr>
          <w:sz w:val="32"/>
        </w:rPr>
      </w:pPr>
      <w:r w:rsidRPr="0024080A">
        <w:rPr>
          <w:sz w:val="32"/>
        </w:rPr>
        <w:t xml:space="preserve">La cessazione </w:t>
      </w:r>
      <w:r>
        <w:rPr>
          <w:sz w:val="32"/>
        </w:rPr>
        <w:t xml:space="preserve">dell’efficacia </w:t>
      </w:r>
      <w:r w:rsidRPr="0024080A">
        <w:rPr>
          <w:sz w:val="32"/>
        </w:rPr>
        <w:t xml:space="preserve">della </w:t>
      </w:r>
      <w:r>
        <w:rPr>
          <w:sz w:val="32"/>
        </w:rPr>
        <w:t>registrazione di una te</w:t>
      </w:r>
      <w:r w:rsidRPr="0024080A">
        <w:rPr>
          <w:sz w:val="32"/>
        </w:rPr>
        <w:t>stata</w:t>
      </w:r>
      <w:r>
        <w:rPr>
          <w:sz w:val="32"/>
        </w:rPr>
        <w:t xml:space="preserve"> giornalistica (cartacea o telematica)</w:t>
      </w:r>
      <w:r w:rsidRPr="0024080A">
        <w:rPr>
          <w:sz w:val="32"/>
        </w:rPr>
        <w:t xml:space="preserve"> può avvenire </w:t>
      </w:r>
      <w:r>
        <w:rPr>
          <w:sz w:val="32"/>
        </w:rPr>
        <w:t xml:space="preserve">anche </w:t>
      </w:r>
      <w:r w:rsidR="006E5DD8">
        <w:rPr>
          <w:sz w:val="32"/>
        </w:rPr>
        <w:t xml:space="preserve">attraverso </w:t>
      </w:r>
      <w:r w:rsidR="00240894">
        <w:rPr>
          <w:sz w:val="32"/>
        </w:rPr>
        <w:t xml:space="preserve">la </w:t>
      </w:r>
      <w:r>
        <w:rPr>
          <w:sz w:val="32"/>
        </w:rPr>
        <w:t>r</w:t>
      </w:r>
      <w:r w:rsidRPr="0024080A">
        <w:rPr>
          <w:sz w:val="32"/>
        </w:rPr>
        <w:t>evoca dell’iscrizione</w:t>
      </w:r>
      <w:r w:rsidR="00B22D9E">
        <w:rPr>
          <w:sz w:val="32"/>
        </w:rPr>
        <w:t>,</w:t>
      </w:r>
      <w:r w:rsidRPr="0024080A">
        <w:rPr>
          <w:sz w:val="32"/>
        </w:rPr>
        <w:t xml:space="preserve"> precedentemente presentata</w:t>
      </w:r>
      <w:r>
        <w:rPr>
          <w:sz w:val="32"/>
        </w:rPr>
        <w:t>.</w:t>
      </w:r>
      <w:r w:rsidRPr="0024080A">
        <w:rPr>
          <w:sz w:val="32"/>
        </w:rPr>
        <w:t xml:space="preserve"> </w:t>
      </w:r>
    </w:p>
    <w:p w:rsidR="00F933DA" w:rsidRDefault="00A43EEF" w:rsidP="00E66797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>Dal momento che</w:t>
      </w:r>
      <w:r w:rsidR="006E5DD8">
        <w:rPr>
          <w:sz w:val="32"/>
        </w:rPr>
        <w:t xml:space="preserve"> una testata</w:t>
      </w:r>
      <w:r w:rsidR="00F933DA">
        <w:rPr>
          <w:sz w:val="32"/>
        </w:rPr>
        <w:t xml:space="preserve"> giornalistica </w:t>
      </w:r>
      <w:r w:rsidR="006E5DD8">
        <w:rPr>
          <w:sz w:val="32"/>
        </w:rPr>
        <w:t xml:space="preserve">si </w:t>
      </w:r>
      <w:r w:rsidR="00E70470">
        <w:rPr>
          <w:sz w:val="32"/>
        </w:rPr>
        <w:t xml:space="preserve">ritiene </w:t>
      </w:r>
      <w:r w:rsidR="006E5DD8">
        <w:rPr>
          <w:sz w:val="32"/>
        </w:rPr>
        <w:t xml:space="preserve">regolarmente  </w:t>
      </w:r>
      <w:r w:rsidR="00121E22">
        <w:rPr>
          <w:sz w:val="32"/>
        </w:rPr>
        <w:t>registrata</w:t>
      </w:r>
      <w:r w:rsidR="006E5DD8">
        <w:rPr>
          <w:sz w:val="32"/>
        </w:rPr>
        <w:t>, al di fuori dell’ipotesi dell’intervenuta decadenza</w:t>
      </w:r>
      <w:r>
        <w:rPr>
          <w:sz w:val="32"/>
        </w:rPr>
        <w:t xml:space="preserve">, </w:t>
      </w:r>
      <w:r w:rsidR="00F933DA">
        <w:rPr>
          <w:sz w:val="32"/>
        </w:rPr>
        <w:t xml:space="preserve">quando </w:t>
      </w:r>
      <w:r w:rsidR="006E5DD8">
        <w:rPr>
          <w:sz w:val="32"/>
        </w:rPr>
        <w:t xml:space="preserve">mantiene validi tutti </w:t>
      </w:r>
      <w:r>
        <w:rPr>
          <w:sz w:val="32"/>
        </w:rPr>
        <w:t xml:space="preserve">i presupposti, che ne hanno determinato l’esistenza, </w:t>
      </w:r>
      <w:r w:rsidR="00F933DA">
        <w:rPr>
          <w:sz w:val="32"/>
        </w:rPr>
        <w:t xml:space="preserve">si deve </w:t>
      </w:r>
      <w:r w:rsidR="00E70470">
        <w:rPr>
          <w:sz w:val="32"/>
        </w:rPr>
        <w:t>emanare il provvedimento di revoca,</w:t>
      </w:r>
      <w:r w:rsidR="00121E22">
        <w:rPr>
          <w:sz w:val="32"/>
        </w:rPr>
        <w:t xml:space="preserve"> se vengono a mutare le circostanze di fatto esistenti all’</w:t>
      </w:r>
      <w:r w:rsidR="00E70470">
        <w:rPr>
          <w:sz w:val="32"/>
        </w:rPr>
        <w:t>atto dell’</w:t>
      </w:r>
      <w:r w:rsidR="00121E22">
        <w:rPr>
          <w:sz w:val="32"/>
        </w:rPr>
        <w:t xml:space="preserve">iscrizione </w:t>
      </w:r>
    </w:p>
    <w:p w:rsidR="00F933DA" w:rsidRDefault="00001470" w:rsidP="00E66797">
      <w:pPr>
        <w:spacing w:after="120" w:line="240" w:lineRule="auto"/>
        <w:ind w:firstLine="708"/>
        <w:jc w:val="both"/>
        <w:rPr>
          <w:sz w:val="32"/>
        </w:rPr>
      </w:pPr>
      <w:r w:rsidRPr="00F933DA">
        <w:rPr>
          <w:b/>
          <w:color w:val="FF0000"/>
          <w:sz w:val="32"/>
        </w:rPr>
        <w:t>a)</w:t>
      </w:r>
      <w:r w:rsidR="00A43EEF">
        <w:rPr>
          <w:sz w:val="32"/>
        </w:rPr>
        <w:t xml:space="preserve"> </w:t>
      </w:r>
      <w:r w:rsidR="00F933DA">
        <w:rPr>
          <w:sz w:val="32"/>
        </w:rPr>
        <w:t xml:space="preserve">per </w:t>
      </w:r>
      <w:r w:rsidR="00A43EEF">
        <w:rPr>
          <w:sz w:val="32"/>
        </w:rPr>
        <w:t xml:space="preserve">effetto della </w:t>
      </w:r>
      <w:r w:rsidR="00A43EEF" w:rsidRPr="001D18AD">
        <w:rPr>
          <w:b/>
          <w:sz w:val="32"/>
        </w:rPr>
        <w:t>dichiarazione di volontà</w:t>
      </w:r>
      <w:r w:rsidR="00A43EEF">
        <w:rPr>
          <w:sz w:val="32"/>
        </w:rPr>
        <w:t xml:space="preserve"> (</w:t>
      </w:r>
      <w:r w:rsidRPr="009977DA">
        <w:rPr>
          <w:i/>
          <w:sz w:val="32"/>
        </w:rPr>
        <w:t xml:space="preserve">ad </w:t>
      </w:r>
      <w:r w:rsidR="00A43EEF" w:rsidRPr="009977DA">
        <w:rPr>
          <w:i/>
          <w:sz w:val="32"/>
        </w:rPr>
        <w:t>istanza di parte</w:t>
      </w:r>
      <w:r w:rsidR="00A43EEF">
        <w:rPr>
          <w:sz w:val="32"/>
        </w:rPr>
        <w:t xml:space="preserve">) oppure </w:t>
      </w:r>
    </w:p>
    <w:p w:rsidR="00E70470" w:rsidRDefault="00001470" w:rsidP="00E70470">
      <w:pPr>
        <w:spacing w:after="120" w:line="240" w:lineRule="auto"/>
        <w:ind w:firstLine="708"/>
        <w:jc w:val="both"/>
        <w:rPr>
          <w:sz w:val="32"/>
        </w:rPr>
      </w:pPr>
      <w:r w:rsidRPr="00F933DA">
        <w:rPr>
          <w:b/>
          <w:color w:val="FF0000"/>
          <w:sz w:val="32"/>
        </w:rPr>
        <w:t>b)</w:t>
      </w:r>
      <w:r>
        <w:rPr>
          <w:sz w:val="32"/>
        </w:rPr>
        <w:t xml:space="preserve"> </w:t>
      </w:r>
      <w:r w:rsidR="00A43EEF">
        <w:rPr>
          <w:sz w:val="32"/>
        </w:rPr>
        <w:t xml:space="preserve">per </w:t>
      </w:r>
      <w:r w:rsidR="00A43EEF" w:rsidRPr="001D18AD">
        <w:rPr>
          <w:b/>
          <w:sz w:val="32"/>
        </w:rPr>
        <w:t>difetto</w:t>
      </w:r>
      <w:r w:rsidR="00A43EEF">
        <w:rPr>
          <w:sz w:val="32"/>
        </w:rPr>
        <w:t xml:space="preserve"> degli </w:t>
      </w:r>
      <w:r w:rsidR="00A43EEF" w:rsidRPr="001D18AD">
        <w:rPr>
          <w:b/>
          <w:sz w:val="32"/>
        </w:rPr>
        <w:t>elementi essenziali</w:t>
      </w:r>
      <w:r w:rsidR="00A43EEF">
        <w:rPr>
          <w:sz w:val="32"/>
        </w:rPr>
        <w:t xml:space="preserve"> </w:t>
      </w:r>
      <w:r w:rsidR="00121E22">
        <w:rPr>
          <w:sz w:val="32"/>
        </w:rPr>
        <w:t>[</w:t>
      </w:r>
      <w:r w:rsidR="00F933DA">
        <w:rPr>
          <w:sz w:val="32"/>
        </w:rPr>
        <w:t>(</w:t>
      </w:r>
      <w:r w:rsidR="001D18AD">
        <w:rPr>
          <w:sz w:val="32"/>
        </w:rPr>
        <w:t xml:space="preserve">es. </w:t>
      </w:r>
      <w:r w:rsidR="00F933DA">
        <w:rPr>
          <w:sz w:val="32"/>
        </w:rPr>
        <w:t xml:space="preserve">figura del direttore    responsabile) </w:t>
      </w:r>
      <w:r w:rsidR="00121E22" w:rsidRPr="009977DA">
        <w:rPr>
          <w:i/>
          <w:sz w:val="32"/>
        </w:rPr>
        <w:t xml:space="preserve">declaratoria </w:t>
      </w:r>
      <w:r w:rsidR="00A43EEF" w:rsidRPr="009977DA">
        <w:rPr>
          <w:i/>
          <w:sz w:val="32"/>
        </w:rPr>
        <w:t>d’ufficio</w:t>
      </w:r>
      <w:r w:rsidR="00121E22">
        <w:rPr>
          <w:sz w:val="32"/>
        </w:rPr>
        <w:t>]</w:t>
      </w:r>
      <w:r w:rsidR="00A43EEF">
        <w:rPr>
          <w:sz w:val="32"/>
        </w:rPr>
        <w:t xml:space="preserve">, </w:t>
      </w:r>
    </w:p>
    <w:p w:rsidR="00A43EEF" w:rsidRDefault="00A43EEF" w:rsidP="00E66797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Pertanto, </w:t>
      </w:r>
      <w:r w:rsidR="00E70470">
        <w:rPr>
          <w:sz w:val="32"/>
        </w:rPr>
        <w:t xml:space="preserve">il provvedimento di revoca, emanato </w:t>
      </w:r>
      <w:r w:rsidR="00121E22">
        <w:rPr>
          <w:sz w:val="32"/>
        </w:rPr>
        <w:t>successivamente alla</w:t>
      </w:r>
      <w:r>
        <w:rPr>
          <w:sz w:val="32"/>
        </w:rPr>
        <w:t xml:space="preserve"> verifica della idoneità della </w:t>
      </w:r>
      <w:r w:rsidR="00462036">
        <w:rPr>
          <w:sz w:val="32"/>
        </w:rPr>
        <w:t xml:space="preserve">istanza </w:t>
      </w:r>
      <w:r>
        <w:rPr>
          <w:sz w:val="32"/>
        </w:rPr>
        <w:t xml:space="preserve"> presentata </w:t>
      </w:r>
      <w:r w:rsidR="00121E22">
        <w:rPr>
          <w:sz w:val="32"/>
        </w:rPr>
        <w:t xml:space="preserve">oppure </w:t>
      </w:r>
      <w:r w:rsidR="001E7794">
        <w:rPr>
          <w:sz w:val="32"/>
        </w:rPr>
        <w:t>per accertamento dell’inesistenza d</w:t>
      </w:r>
      <w:r w:rsidR="00121E22">
        <w:rPr>
          <w:sz w:val="32"/>
        </w:rPr>
        <w:t xml:space="preserve">ei </w:t>
      </w:r>
      <w:r w:rsidR="00462036">
        <w:rPr>
          <w:sz w:val="32"/>
        </w:rPr>
        <w:t xml:space="preserve">elementi </w:t>
      </w:r>
      <w:r w:rsidR="00121E22">
        <w:rPr>
          <w:sz w:val="32"/>
        </w:rPr>
        <w:t>essenziali</w:t>
      </w:r>
      <w:r w:rsidR="00E70470">
        <w:rPr>
          <w:sz w:val="32"/>
        </w:rPr>
        <w:t xml:space="preserve">, </w:t>
      </w:r>
      <w:r w:rsidR="00121E22">
        <w:rPr>
          <w:sz w:val="32"/>
        </w:rPr>
        <w:t>incide sull’efficacia della registrazione, determinandone  la cessazione degli effetti “</w:t>
      </w:r>
      <w:r w:rsidR="00121E22" w:rsidRPr="00A43EEF">
        <w:rPr>
          <w:i/>
          <w:sz w:val="32"/>
        </w:rPr>
        <w:t xml:space="preserve">ex </w:t>
      </w:r>
      <w:proofErr w:type="spellStart"/>
      <w:r w:rsidR="00121E22" w:rsidRPr="00A43EEF">
        <w:rPr>
          <w:i/>
          <w:sz w:val="32"/>
        </w:rPr>
        <w:t>nunc</w:t>
      </w:r>
      <w:proofErr w:type="spellEnd"/>
      <w:r w:rsidR="00121E22">
        <w:rPr>
          <w:i/>
          <w:sz w:val="32"/>
        </w:rPr>
        <w:t>”</w:t>
      </w:r>
      <w:r w:rsidR="00121E22">
        <w:rPr>
          <w:sz w:val="32"/>
        </w:rPr>
        <w:t>.</w:t>
      </w:r>
    </w:p>
    <w:p w:rsidR="00B22D9E" w:rsidRDefault="00B22D9E" w:rsidP="00E66797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>La parte legittimata a presentare la richiesta di revoca è considerata la persona fisica o persona giuridica (in persona del legale rappresenta</w:t>
      </w:r>
      <w:r w:rsidR="00462036">
        <w:rPr>
          <w:sz w:val="32"/>
        </w:rPr>
        <w:t>nte) proprietaria della testata e/o editore</w:t>
      </w:r>
      <w:r w:rsidR="005E113B">
        <w:rPr>
          <w:sz w:val="32"/>
        </w:rPr>
        <w:t>, s</w:t>
      </w:r>
      <w:r w:rsidR="00462036">
        <w:rPr>
          <w:sz w:val="32"/>
        </w:rPr>
        <w:t xml:space="preserve">e </w:t>
      </w:r>
      <w:r w:rsidR="005E113B">
        <w:rPr>
          <w:sz w:val="32"/>
        </w:rPr>
        <w:t>persona diversa dalla prima</w:t>
      </w:r>
      <w:r w:rsidR="00462036">
        <w:rPr>
          <w:sz w:val="32"/>
        </w:rPr>
        <w:t>.</w:t>
      </w:r>
      <w:r>
        <w:rPr>
          <w:sz w:val="32"/>
        </w:rPr>
        <w:t xml:space="preserve"> L’istanza deve essere </w:t>
      </w:r>
      <w:r w:rsidR="00462036">
        <w:rPr>
          <w:sz w:val="32"/>
        </w:rPr>
        <w:t>depositata</w:t>
      </w:r>
      <w:r>
        <w:rPr>
          <w:sz w:val="32"/>
        </w:rPr>
        <w:t xml:space="preserve"> presso il Tribunale competente, ove risulta regolarmente iscritta, secondo il </w:t>
      </w:r>
      <w:r w:rsidRPr="00240894">
        <w:rPr>
          <w:b/>
          <w:sz w:val="32"/>
        </w:rPr>
        <w:t xml:space="preserve">modello </w:t>
      </w:r>
      <w:r w:rsidR="00240894">
        <w:rPr>
          <w:b/>
          <w:sz w:val="32"/>
        </w:rPr>
        <w:t>B</w:t>
      </w:r>
      <w:r w:rsidR="00240894" w:rsidRPr="00240894">
        <w:rPr>
          <w:sz w:val="32"/>
        </w:rPr>
        <w:t>, di seguito riportato.</w:t>
      </w:r>
    </w:p>
    <w:p w:rsidR="00E70470" w:rsidRDefault="00E70470" w:rsidP="00E70470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Qualora il periodico non risulti aggiornato dei mutamenti intervenuti alla compagine sociale della proprietà e/o dell’editore sarà necessario </w:t>
      </w:r>
      <w:r>
        <w:rPr>
          <w:sz w:val="32"/>
        </w:rPr>
        <w:lastRenderedPageBreak/>
        <w:t>procedere con le modifiche e  produrre tutta la documentazione ad esse relativa.</w:t>
      </w:r>
    </w:p>
    <w:p w:rsidR="005E113B" w:rsidRDefault="005E113B" w:rsidP="00E70470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Nel caso di revoca ad istanza di parte, se il </w:t>
      </w:r>
      <w:r w:rsidR="00A62D41">
        <w:rPr>
          <w:sz w:val="32"/>
        </w:rPr>
        <w:t>soggetto-</w:t>
      </w:r>
      <w:r>
        <w:rPr>
          <w:sz w:val="32"/>
        </w:rPr>
        <w:t>proprietario è un</w:t>
      </w:r>
      <w:r w:rsidR="00CC69CC">
        <w:rPr>
          <w:sz w:val="32"/>
        </w:rPr>
        <w:t>a</w:t>
      </w:r>
      <w:r>
        <w:rPr>
          <w:sz w:val="32"/>
        </w:rPr>
        <w:t xml:space="preserve"> </w:t>
      </w:r>
      <w:r w:rsidRPr="005E113B">
        <w:rPr>
          <w:b/>
          <w:sz w:val="32"/>
        </w:rPr>
        <w:t>persona giuridica</w:t>
      </w:r>
      <w:r>
        <w:rPr>
          <w:b/>
          <w:sz w:val="32"/>
        </w:rPr>
        <w:t xml:space="preserve"> </w:t>
      </w:r>
      <w:r w:rsidRPr="005E113B">
        <w:rPr>
          <w:sz w:val="32"/>
        </w:rPr>
        <w:t>(società, associazione, ente…etc.)</w:t>
      </w:r>
      <w:r w:rsidR="00A62D41">
        <w:rPr>
          <w:sz w:val="32"/>
        </w:rPr>
        <w:t>,</w:t>
      </w:r>
      <w:r>
        <w:rPr>
          <w:sz w:val="32"/>
        </w:rPr>
        <w:t xml:space="preserve"> è necessario allegare </w:t>
      </w:r>
      <w:r w:rsidR="00A62D41">
        <w:rPr>
          <w:sz w:val="32"/>
        </w:rPr>
        <w:t xml:space="preserve">alla domanda di parte, </w:t>
      </w:r>
      <w:r w:rsidR="00CC69CC">
        <w:rPr>
          <w:sz w:val="32"/>
        </w:rPr>
        <w:t xml:space="preserve">anche </w:t>
      </w:r>
      <w:r>
        <w:rPr>
          <w:sz w:val="32"/>
        </w:rPr>
        <w:t xml:space="preserve">la </w:t>
      </w:r>
      <w:r w:rsidRPr="00A62D41">
        <w:rPr>
          <w:i/>
          <w:sz w:val="32"/>
        </w:rPr>
        <w:t xml:space="preserve">deliberazione </w:t>
      </w:r>
      <w:r w:rsidR="00CC69CC" w:rsidRPr="00A62D41">
        <w:rPr>
          <w:i/>
          <w:sz w:val="32"/>
        </w:rPr>
        <w:t>dell’organo collegiale</w:t>
      </w:r>
      <w:r w:rsidR="00CC69CC">
        <w:rPr>
          <w:sz w:val="32"/>
        </w:rPr>
        <w:t xml:space="preserve"> (dotato da Statuto di poteri di straordinaria amministrazione)</w:t>
      </w:r>
      <w:r w:rsidR="00A62D41">
        <w:rPr>
          <w:sz w:val="32"/>
        </w:rPr>
        <w:t>,</w:t>
      </w:r>
      <w:r w:rsidR="00CC69CC">
        <w:rPr>
          <w:sz w:val="32"/>
        </w:rPr>
        <w:t xml:space="preserve"> attestante la revoca della Registrazione, ossia la manifestazione di volontà di cancellazione del periodico dal Registro della Stampa.</w:t>
      </w:r>
    </w:p>
    <w:p w:rsidR="00CC69CC" w:rsidRDefault="00CC69CC" w:rsidP="00E70470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Ovviamente, tale delibera non è richiesta se </w:t>
      </w:r>
      <w:r w:rsidRPr="00A62D41">
        <w:rPr>
          <w:i/>
          <w:sz w:val="32"/>
        </w:rPr>
        <w:t>l’organo amministrativo</w:t>
      </w:r>
      <w:r>
        <w:rPr>
          <w:sz w:val="32"/>
        </w:rPr>
        <w:t xml:space="preserve"> in carica (</w:t>
      </w:r>
      <w:proofErr w:type="spellStart"/>
      <w:r>
        <w:rPr>
          <w:sz w:val="32"/>
        </w:rPr>
        <w:t>vd</w:t>
      </w:r>
      <w:proofErr w:type="spellEnd"/>
      <w:r>
        <w:rPr>
          <w:sz w:val="32"/>
        </w:rPr>
        <w:t xml:space="preserve">. amministratore unico delle società) ha </w:t>
      </w:r>
      <w:r w:rsidRPr="00A62D41">
        <w:rPr>
          <w:b/>
          <w:sz w:val="32"/>
        </w:rPr>
        <w:t>pieni poteri</w:t>
      </w:r>
      <w:r>
        <w:rPr>
          <w:sz w:val="32"/>
        </w:rPr>
        <w:t xml:space="preserve"> alla gestione straordinaria.</w:t>
      </w:r>
    </w:p>
    <w:p w:rsidR="00CC69CC" w:rsidRDefault="00CC69CC" w:rsidP="00E70470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 xml:space="preserve">La delibera dell’organo collegiale deve essere prodotta nelle  seguenti </w:t>
      </w:r>
      <w:r w:rsidRPr="00A62D41">
        <w:rPr>
          <w:sz w:val="32"/>
          <w:u w:val="single"/>
        </w:rPr>
        <w:t>forme autentiche</w:t>
      </w:r>
      <w:r>
        <w:rPr>
          <w:sz w:val="32"/>
        </w:rPr>
        <w:t>:</w:t>
      </w:r>
    </w:p>
    <w:p w:rsidR="00CC69CC" w:rsidRDefault="00CC69CC" w:rsidP="00CC69CC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32"/>
        </w:rPr>
      </w:pPr>
      <w:r w:rsidRPr="00CC69CC">
        <w:rPr>
          <w:sz w:val="32"/>
        </w:rPr>
        <w:t xml:space="preserve">in </w:t>
      </w:r>
      <w:r w:rsidRPr="00F55DDB">
        <w:rPr>
          <w:b/>
          <w:i/>
          <w:sz w:val="32"/>
        </w:rPr>
        <w:t>estratto autentico notarile</w:t>
      </w:r>
      <w:r w:rsidRPr="00CC69CC">
        <w:rPr>
          <w:sz w:val="32"/>
        </w:rPr>
        <w:t xml:space="preserve"> </w:t>
      </w:r>
      <w:r w:rsidRPr="000E4610">
        <w:rPr>
          <w:sz w:val="32"/>
          <w:u w:val="single"/>
        </w:rPr>
        <w:t>in bollo</w:t>
      </w:r>
      <w:r w:rsidRPr="00CC69CC">
        <w:rPr>
          <w:sz w:val="32"/>
        </w:rPr>
        <w:t xml:space="preserve"> </w:t>
      </w:r>
      <w:r w:rsidR="000E4610">
        <w:rPr>
          <w:sz w:val="32"/>
        </w:rPr>
        <w:t>(se la persona giuridica detiene il  libro-verbale assembleare, vidimato e numerato dal notaio – es. società)</w:t>
      </w:r>
    </w:p>
    <w:p w:rsidR="00CC69CC" w:rsidRPr="00CC69CC" w:rsidRDefault="00CC69CC" w:rsidP="00CC69CC">
      <w:pPr>
        <w:spacing w:after="120" w:line="240" w:lineRule="auto"/>
        <w:ind w:left="1140"/>
        <w:jc w:val="both"/>
        <w:rPr>
          <w:sz w:val="32"/>
        </w:rPr>
      </w:pPr>
      <w:r w:rsidRPr="00CC69CC">
        <w:rPr>
          <w:sz w:val="32"/>
        </w:rPr>
        <w:t xml:space="preserve">oppure </w:t>
      </w:r>
    </w:p>
    <w:p w:rsidR="00CC69CC" w:rsidRDefault="00CC69CC" w:rsidP="00CC69CC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32"/>
        </w:rPr>
      </w:pPr>
      <w:r w:rsidRPr="00CC69CC">
        <w:rPr>
          <w:sz w:val="32"/>
        </w:rPr>
        <w:t xml:space="preserve">in </w:t>
      </w:r>
      <w:r w:rsidRPr="00F55DDB">
        <w:rPr>
          <w:b/>
          <w:i/>
          <w:sz w:val="32"/>
        </w:rPr>
        <w:t>copia conforme all’originale di atto esibito e restituito all’interessato</w:t>
      </w:r>
      <w:r w:rsidR="000E4610">
        <w:rPr>
          <w:sz w:val="32"/>
        </w:rPr>
        <w:t>,</w:t>
      </w:r>
      <w:r>
        <w:rPr>
          <w:sz w:val="32"/>
        </w:rPr>
        <w:t xml:space="preserve"> </w:t>
      </w:r>
      <w:r w:rsidRPr="00CC69CC">
        <w:rPr>
          <w:sz w:val="32"/>
        </w:rPr>
        <w:t xml:space="preserve"> </w:t>
      </w:r>
      <w:r w:rsidR="000E4610" w:rsidRPr="000E4610">
        <w:rPr>
          <w:sz w:val="32"/>
          <w:u w:val="single"/>
        </w:rPr>
        <w:t>in bollo</w:t>
      </w:r>
      <w:r w:rsidR="000E4610">
        <w:rPr>
          <w:sz w:val="32"/>
        </w:rPr>
        <w:t xml:space="preserve"> (se le persona giuridica non ha obbligo della tenuta del libro-verbale assembleare, numerato e vidimato dal notaio – es. associazioni).</w:t>
      </w:r>
    </w:p>
    <w:p w:rsidR="00A62D41" w:rsidRDefault="00A62D41" w:rsidP="00A62D41">
      <w:pPr>
        <w:spacing w:after="120" w:line="240" w:lineRule="auto"/>
        <w:ind w:firstLine="708"/>
        <w:jc w:val="both"/>
        <w:rPr>
          <w:sz w:val="32"/>
        </w:rPr>
      </w:pPr>
    </w:p>
    <w:p w:rsidR="000E4610" w:rsidRPr="000E4610" w:rsidRDefault="000E4610" w:rsidP="00A62D41">
      <w:pPr>
        <w:spacing w:after="120" w:line="240" w:lineRule="auto"/>
        <w:ind w:firstLine="708"/>
        <w:jc w:val="both"/>
        <w:rPr>
          <w:sz w:val="32"/>
        </w:rPr>
      </w:pPr>
      <w:r>
        <w:rPr>
          <w:sz w:val="32"/>
        </w:rPr>
        <w:t>Si precisa che il pagamento del bollo è sempre richiesto (marca da euro 16,00 ogni 4 facciate oppure 100 righe)</w:t>
      </w:r>
      <w:r w:rsidR="00F55DDB">
        <w:rPr>
          <w:sz w:val="32"/>
        </w:rPr>
        <w:t xml:space="preserve">, tranne nei casi di esenzione del bollo prevista per legge (es. </w:t>
      </w:r>
      <w:proofErr w:type="spellStart"/>
      <w:r w:rsidR="00F55DDB">
        <w:rPr>
          <w:sz w:val="32"/>
        </w:rPr>
        <w:t>onlus</w:t>
      </w:r>
      <w:proofErr w:type="spellEnd"/>
      <w:r w:rsidR="00F55DDB">
        <w:rPr>
          <w:sz w:val="32"/>
        </w:rPr>
        <w:t xml:space="preserve">, </w:t>
      </w:r>
      <w:proofErr w:type="spellStart"/>
      <w:r w:rsidR="00F55DDB">
        <w:rPr>
          <w:sz w:val="32"/>
        </w:rPr>
        <w:t>aps</w:t>
      </w:r>
      <w:proofErr w:type="spellEnd"/>
      <w:r w:rsidR="00F55DDB">
        <w:rPr>
          <w:sz w:val="32"/>
        </w:rPr>
        <w:t>, etc.)</w:t>
      </w:r>
      <w:r>
        <w:rPr>
          <w:sz w:val="32"/>
        </w:rPr>
        <w:t xml:space="preserve"> </w:t>
      </w:r>
    </w:p>
    <w:p w:rsidR="005E113B" w:rsidRDefault="00CC69CC" w:rsidP="00CC69CC">
      <w:pPr>
        <w:spacing w:after="120" w:line="240" w:lineRule="auto"/>
        <w:jc w:val="both"/>
        <w:rPr>
          <w:rFonts w:cs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32"/>
        </w:rPr>
        <w:tab/>
      </w:r>
    </w:p>
    <w:p w:rsidR="005E113B" w:rsidRDefault="005E113B" w:rsidP="001A38F3">
      <w:pPr>
        <w:spacing w:after="120" w:line="240" w:lineRule="auto"/>
        <w:ind w:firstLine="708"/>
        <w:jc w:val="both"/>
        <w:rPr>
          <w:rFonts w:cs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113B" w:rsidRDefault="005E113B" w:rsidP="001A38F3">
      <w:pPr>
        <w:spacing w:after="120" w:line="240" w:lineRule="auto"/>
        <w:ind w:firstLine="708"/>
        <w:jc w:val="both"/>
        <w:rPr>
          <w:rFonts w:cs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113B" w:rsidRDefault="005E113B" w:rsidP="001A38F3">
      <w:pPr>
        <w:spacing w:after="120" w:line="240" w:lineRule="auto"/>
        <w:ind w:firstLine="708"/>
        <w:jc w:val="both"/>
        <w:rPr>
          <w:rFonts w:cs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5E1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2D" w:rsidRDefault="00687A2D" w:rsidP="00A94CD9">
      <w:pPr>
        <w:spacing w:after="0" w:line="240" w:lineRule="auto"/>
      </w:pPr>
      <w:r>
        <w:separator/>
      </w:r>
    </w:p>
  </w:endnote>
  <w:endnote w:type="continuationSeparator" w:id="0">
    <w:p w:rsidR="00687A2D" w:rsidRDefault="00687A2D" w:rsidP="00A9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2D" w:rsidRDefault="00687A2D" w:rsidP="00A94CD9">
      <w:pPr>
        <w:spacing w:after="0" w:line="240" w:lineRule="auto"/>
      </w:pPr>
      <w:r>
        <w:separator/>
      </w:r>
    </w:p>
  </w:footnote>
  <w:footnote w:type="continuationSeparator" w:id="0">
    <w:p w:rsidR="00687A2D" w:rsidRDefault="00687A2D" w:rsidP="00A9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A74"/>
    <w:multiLevelType w:val="hybridMultilevel"/>
    <w:tmpl w:val="6E28587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A"/>
    <w:rsid w:val="00001470"/>
    <w:rsid w:val="000E4610"/>
    <w:rsid w:val="00121E22"/>
    <w:rsid w:val="00155CB3"/>
    <w:rsid w:val="001A38F3"/>
    <w:rsid w:val="001A4386"/>
    <w:rsid w:val="001D18AD"/>
    <w:rsid w:val="001E7794"/>
    <w:rsid w:val="0024080A"/>
    <w:rsid w:val="00240894"/>
    <w:rsid w:val="00323068"/>
    <w:rsid w:val="003C58DA"/>
    <w:rsid w:val="003C7AF5"/>
    <w:rsid w:val="00462036"/>
    <w:rsid w:val="004A48BE"/>
    <w:rsid w:val="005E113B"/>
    <w:rsid w:val="005E18EE"/>
    <w:rsid w:val="005E43EB"/>
    <w:rsid w:val="005F4877"/>
    <w:rsid w:val="00687A2D"/>
    <w:rsid w:val="006E5DD8"/>
    <w:rsid w:val="00765AED"/>
    <w:rsid w:val="00791078"/>
    <w:rsid w:val="007B1E90"/>
    <w:rsid w:val="009364F4"/>
    <w:rsid w:val="00950A95"/>
    <w:rsid w:val="009977DA"/>
    <w:rsid w:val="00A43EEF"/>
    <w:rsid w:val="00A62D41"/>
    <w:rsid w:val="00A94CD9"/>
    <w:rsid w:val="00B22D9E"/>
    <w:rsid w:val="00B8010D"/>
    <w:rsid w:val="00CC69CC"/>
    <w:rsid w:val="00D05B02"/>
    <w:rsid w:val="00D84EE5"/>
    <w:rsid w:val="00E07615"/>
    <w:rsid w:val="00E66797"/>
    <w:rsid w:val="00E70470"/>
    <w:rsid w:val="00E745B5"/>
    <w:rsid w:val="00E81D2E"/>
    <w:rsid w:val="00EE1DC5"/>
    <w:rsid w:val="00F107DD"/>
    <w:rsid w:val="00F55DDB"/>
    <w:rsid w:val="00F933DA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CD9"/>
  </w:style>
  <w:style w:type="paragraph" w:styleId="Pidipagina">
    <w:name w:val="footer"/>
    <w:basedOn w:val="Normale"/>
    <w:link w:val="PidipaginaCarattere"/>
    <w:uiPriority w:val="99"/>
    <w:unhideWhenUsed/>
    <w:rsid w:val="00A94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C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A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CD9"/>
  </w:style>
  <w:style w:type="paragraph" w:styleId="Pidipagina">
    <w:name w:val="footer"/>
    <w:basedOn w:val="Normale"/>
    <w:link w:val="PidipaginaCarattere"/>
    <w:uiPriority w:val="99"/>
    <w:unhideWhenUsed/>
    <w:rsid w:val="00A94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C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A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Meles</dc:creator>
  <cp:lastModifiedBy>Daniele Meles</cp:lastModifiedBy>
  <cp:revision>21</cp:revision>
  <dcterms:created xsi:type="dcterms:W3CDTF">2020-04-01T08:46:00Z</dcterms:created>
  <dcterms:modified xsi:type="dcterms:W3CDTF">2020-04-16T11:18:00Z</dcterms:modified>
</cp:coreProperties>
</file>